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7AA2" w14:textId="77777777" w:rsidR="003E1369" w:rsidRDefault="003E1369">
      <w:pPr>
        <w:spacing w:after="0" w:line="240" w:lineRule="auto"/>
        <w:rPr>
          <w:rFonts w:ascii="Times New Roman" w:eastAsia="Times New Roman" w:hAnsi="Times New Roman" w:cs="Times New Roman"/>
          <w:b/>
          <w:sz w:val="24"/>
          <w:szCs w:val="24"/>
        </w:rPr>
      </w:pPr>
    </w:p>
    <w:p w14:paraId="7F7E72B0" w14:textId="77777777" w:rsidR="003E1369" w:rsidRDefault="003E1369">
      <w:pPr>
        <w:spacing w:after="0" w:line="240" w:lineRule="auto"/>
        <w:rPr>
          <w:rFonts w:ascii="Times New Roman" w:eastAsia="Times New Roman" w:hAnsi="Times New Roman" w:cs="Times New Roman"/>
          <w:b/>
          <w:sz w:val="24"/>
          <w:szCs w:val="24"/>
        </w:rPr>
      </w:pPr>
    </w:p>
    <w:p w14:paraId="3102CD70" w14:textId="77777777" w:rsidR="003E1369" w:rsidRDefault="00107C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3901322" w14:textId="77777777" w:rsidR="003E1369" w:rsidRDefault="003E1369">
      <w:pPr>
        <w:spacing w:after="0" w:line="240" w:lineRule="auto"/>
        <w:rPr>
          <w:rFonts w:ascii="Times New Roman" w:eastAsia="Times New Roman" w:hAnsi="Times New Roman" w:cs="Times New Roman"/>
          <w:b/>
          <w:sz w:val="24"/>
          <w:szCs w:val="24"/>
          <w:u w:val="single"/>
        </w:rPr>
      </w:pPr>
    </w:p>
    <w:p w14:paraId="593AEA33" w14:textId="77777777" w:rsidR="003E1369" w:rsidRDefault="00107CB5">
      <w:pPr>
        <w:spacing w:after="0" w:line="240" w:lineRule="auto"/>
        <w:jc w:val="center"/>
        <w:rPr>
          <w:rFonts w:ascii="Cambria" w:eastAsia="Cambria" w:hAnsi="Cambria" w:cs="Cambria"/>
          <w:b/>
          <w:color w:val="000000"/>
          <w:sz w:val="24"/>
          <w:szCs w:val="24"/>
          <w:u w:val="single"/>
        </w:rPr>
      </w:pPr>
      <w:r>
        <w:rPr>
          <w:rFonts w:ascii="Cambria" w:eastAsia="Cambria" w:hAnsi="Cambria" w:cs="Cambria"/>
          <w:b/>
          <w:sz w:val="24"/>
          <w:szCs w:val="24"/>
          <w:u w:val="single"/>
        </w:rPr>
        <w:t>FORMULÁRIO DE DISCIPLINAS</w:t>
      </w:r>
    </w:p>
    <w:p w14:paraId="4437811E" w14:textId="77777777" w:rsidR="003E1369" w:rsidRDefault="003E1369">
      <w:pPr>
        <w:spacing w:after="0" w:line="240" w:lineRule="auto"/>
        <w:rPr>
          <w:rFonts w:ascii="Cambria" w:eastAsia="Cambria" w:hAnsi="Cambria" w:cs="Cambria"/>
          <w:b/>
          <w:color w:val="000000"/>
          <w:sz w:val="24"/>
          <w:szCs w:val="24"/>
        </w:rPr>
      </w:pPr>
    </w:p>
    <w:p w14:paraId="20612687" w14:textId="77777777" w:rsidR="003E1369" w:rsidRDefault="003E1369">
      <w:pPr>
        <w:spacing w:after="0" w:line="240" w:lineRule="auto"/>
        <w:rPr>
          <w:rFonts w:ascii="Cambria" w:eastAsia="Cambria" w:hAnsi="Cambria" w:cs="Cambria"/>
          <w:b/>
          <w:color w:val="000000"/>
          <w:sz w:val="24"/>
          <w:szCs w:val="24"/>
        </w:rPr>
      </w:pPr>
    </w:p>
    <w:p w14:paraId="4A0FDF96" w14:textId="77777777" w:rsidR="003E1369" w:rsidRDefault="00107CB5">
      <w:pPr>
        <w:spacing w:after="0" w:line="240" w:lineRule="auto"/>
        <w:rPr>
          <w:rFonts w:ascii="Cambria" w:eastAsia="Cambria" w:hAnsi="Cambria" w:cs="Cambria"/>
          <w:b/>
          <w:sz w:val="24"/>
          <w:szCs w:val="24"/>
        </w:rPr>
      </w:pPr>
      <w:r>
        <w:rPr>
          <w:rFonts w:ascii="Cambria" w:eastAsia="Cambria" w:hAnsi="Cambria" w:cs="Cambria"/>
          <w:b/>
          <w:sz w:val="24"/>
          <w:szCs w:val="24"/>
        </w:rPr>
        <w:t>ANO / SEMESTRE:</w:t>
      </w:r>
    </w:p>
    <w:p w14:paraId="5E014F76" w14:textId="77777777" w:rsidR="003E1369" w:rsidRDefault="003E1369">
      <w:pPr>
        <w:spacing w:after="0" w:line="240" w:lineRule="auto"/>
        <w:rPr>
          <w:rFonts w:ascii="Cambria" w:eastAsia="Cambria" w:hAnsi="Cambria" w:cs="Cambria"/>
          <w:b/>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553072F8" w14:textId="77777777">
        <w:tc>
          <w:tcPr>
            <w:tcW w:w="8494" w:type="dxa"/>
          </w:tcPr>
          <w:p w14:paraId="38E57118" w14:textId="1E2917C4" w:rsidR="003E1369" w:rsidRDefault="0044782D" w:rsidP="002B550A">
            <w:pPr>
              <w:rPr>
                <w:sz w:val="24"/>
                <w:szCs w:val="24"/>
              </w:rPr>
            </w:pPr>
            <w:r w:rsidRPr="002B550A">
              <w:rPr>
                <w:b/>
                <w:bCs/>
                <w:sz w:val="24"/>
                <w:szCs w:val="24"/>
              </w:rPr>
              <w:t>2023 /2</w:t>
            </w:r>
          </w:p>
        </w:tc>
      </w:tr>
    </w:tbl>
    <w:p w14:paraId="3EB77859" w14:textId="77777777" w:rsidR="003E1369" w:rsidRDefault="003E1369">
      <w:pPr>
        <w:spacing w:after="0" w:line="240" w:lineRule="auto"/>
        <w:rPr>
          <w:rFonts w:ascii="Cambria" w:eastAsia="Cambria" w:hAnsi="Cambria" w:cs="Cambria"/>
          <w:b/>
          <w:sz w:val="24"/>
          <w:szCs w:val="24"/>
        </w:rPr>
      </w:pPr>
    </w:p>
    <w:p w14:paraId="1F90C986" w14:textId="77777777" w:rsidR="003E1369" w:rsidRDefault="00107CB5">
      <w:pPr>
        <w:spacing w:after="0" w:line="240" w:lineRule="auto"/>
        <w:rPr>
          <w:rFonts w:ascii="Cambria" w:eastAsia="Cambria" w:hAnsi="Cambria" w:cs="Cambria"/>
          <w:b/>
          <w:color w:val="000000"/>
          <w:sz w:val="24"/>
          <w:szCs w:val="24"/>
        </w:rPr>
      </w:pPr>
      <w:r>
        <w:rPr>
          <w:rFonts w:ascii="Cambria" w:eastAsia="Cambria" w:hAnsi="Cambria" w:cs="Cambria"/>
          <w:b/>
          <w:sz w:val="24"/>
          <w:szCs w:val="24"/>
        </w:rPr>
        <w:t>NOME DA DISCIPLINA OFICIAL</w:t>
      </w:r>
      <w:r>
        <w:rPr>
          <w:rFonts w:ascii="Cambria" w:eastAsia="Cambria" w:hAnsi="Cambria" w:cs="Cambria"/>
          <w:b/>
          <w:color w:val="000000"/>
          <w:sz w:val="24"/>
          <w:szCs w:val="24"/>
        </w:rPr>
        <w:t>:</w:t>
      </w:r>
    </w:p>
    <w:p w14:paraId="108FCF55" w14:textId="77777777" w:rsidR="003E1369" w:rsidRDefault="003E1369">
      <w:pPr>
        <w:spacing w:after="0" w:line="240" w:lineRule="auto"/>
        <w:rPr>
          <w:rFonts w:ascii="Cambria" w:eastAsia="Cambria" w:hAnsi="Cambria" w:cs="Cambria"/>
          <w:b/>
          <w:color w:val="000000"/>
          <w:sz w:val="24"/>
          <w:szCs w:val="24"/>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58E09369" w14:textId="77777777">
        <w:tc>
          <w:tcPr>
            <w:tcW w:w="8494" w:type="dxa"/>
          </w:tcPr>
          <w:p w14:paraId="5805281C" w14:textId="38C241D7" w:rsidR="003E1369" w:rsidRPr="002B550A" w:rsidRDefault="0044782D">
            <w:pPr>
              <w:rPr>
                <w:b/>
                <w:color w:val="000000"/>
                <w:sz w:val="24"/>
                <w:szCs w:val="24"/>
              </w:rPr>
            </w:pPr>
            <w:r w:rsidRPr="002B550A">
              <w:rPr>
                <w:b/>
                <w:sz w:val="24"/>
                <w:szCs w:val="24"/>
              </w:rPr>
              <w:t>Arte e Recepção: estudos de objetos, práticas e processos artísticos como mediação</w:t>
            </w:r>
          </w:p>
        </w:tc>
      </w:tr>
    </w:tbl>
    <w:p w14:paraId="3A8409CC" w14:textId="77777777" w:rsidR="003E1369" w:rsidRDefault="003E1369">
      <w:pPr>
        <w:spacing w:after="0" w:line="240" w:lineRule="auto"/>
        <w:rPr>
          <w:rFonts w:ascii="Cambria" w:eastAsia="Cambria" w:hAnsi="Cambria" w:cs="Cambria"/>
          <w:b/>
          <w:color w:val="000000"/>
          <w:sz w:val="24"/>
          <w:szCs w:val="24"/>
        </w:rPr>
      </w:pPr>
    </w:p>
    <w:p w14:paraId="7678AB1A" w14:textId="77777777" w:rsidR="003E1369" w:rsidRDefault="00107CB5">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PROF.(s) </w:t>
      </w:r>
      <w:proofErr w:type="gramStart"/>
      <w:r>
        <w:rPr>
          <w:rFonts w:ascii="Cambria" w:eastAsia="Cambria" w:hAnsi="Cambria" w:cs="Cambria"/>
          <w:b/>
          <w:color w:val="000000"/>
          <w:sz w:val="24"/>
          <w:szCs w:val="24"/>
        </w:rPr>
        <w:t>RESPONSÁVEL(</w:t>
      </w:r>
      <w:proofErr w:type="spellStart"/>
      <w:proofErr w:type="gramEnd"/>
      <w:r>
        <w:rPr>
          <w:rFonts w:ascii="Cambria" w:eastAsia="Cambria" w:hAnsi="Cambria" w:cs="Cambria"/>
          <w:b/>
          <w:color w:val="000000"/>
          <w:sz w:val="24"/>
          <w:szCs w:val="24"/>
        </w:rPr>
        <w:t>is</w:t>
      </w:r>
      <w:proofErr w:type="spellEnd"/>
      <w:r>
        <w:rPr>
          <w:rFonts w:ascii="Cambria" w:eastAsia="Cambria" w:hAnsi="Cambria" w:cs="Cambria"/>
          <w:b/>
          <w:color w:val="000000"/>
          <w:sz w:val="24"/>
          <w:szCs w:val="24"/>
        </w:rPr>
        <w:t>):</w:t>
      </w:r>
    </w:p>
    <w:p w14:paraId="0E48F60A" w14:textId="77777777" w:rsidR="003E1369" w:rsidRDefault="003E1369">
      <w:pPr>
        <w:spacing w:after="0" w:line="240" w:lineRule="auto"/>
        <w:rPr>
          <w:rFonts w:ascii="Cambria" w:eastAsia="Cambria" w:hAnsi="Cambria" w:cs="Cambria"/>
          <w:b/>
          <w:color w:val="000000"/>
          <w:sz w:val="24"/>
          <w:szCs w:val="24"/>
        </w:rPr>
      </w:pP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42ECEB4E" w14:textId="77777777">
        <w:tc>
          <w:tcPr>
            <w:tcW w:w="8494" w:type="dxa"/>
          </w:tcPr>
          <w:p w14:paraId="2BCF1888" w14:textId="7D56DB53" w:rsidR="003E1369" w:rsidRPr="002B550A" w:rsidRDefault="0044782D">
            <w:pPr>
              <w:rPr>
                <w:b/>
                <w:bCs/>
                <w:color w:val="000000"/>
                <w:sz w:val="24"/>
                <w:szCs w:val="24"/>
              </w:rPr>
            </w:pPr>
            <w:r w:rsidRPr="002B550A">
              <w:rPr>
                <w:b/>
                <w:bCs/>
                <w:color w:val="000000"/>
                <w:sz w:val="24"/>
                <w:szCs w:val="24"/>
              </w:rPr>
              <w:t>Maya Suemi Lemos</w:t>
            </w:r>
            <w:r w:rsidR="00702559" w:rsidRPr="002B550A">
              <w:rPr>
                <w:b/>
                <w:bCs/>
                <w:color w:val="000000"/>
                <w:sz w:val="24"/>
                <w:szCs w:val="24"/>
              </w:rPr>
              <w:t>; Maria Berbara</w:t>
            </w:r>
          </w:p>
        </w:tc>
      </w:tr>
    </w:tbl>
    <w:p w14:paraId="160BD745" w14:textId="77777777" w:rsidR="003E1369" w:rsidRDefault="003E1369">
      <w:pPr>
        <w:spacing w:after="0" w:line="240" w:lineRule="auto"/>
        <w:rPr>
          <w:rFonts w:ascii="Cambria" w:eastAsia="Cambria" w:hAnsi="Cambria" w:cs="Cambria"/>
          <w:b/>
          <w:color w:val="000000"/>
          <w:sz w:val="24"/>
          <w:szCs w:val="24"/>
        </w:rPr>
      </w:pPr>
    </w:p>
    <w:p w14:paraId="5F4E33ED" w14:textId="77777777" w:rsidR="003E1369" w:rsidRDefault="00107CB5">
      <w:pPr>
        <w:spacing w:after="0" w:line="240" w:lineRule="auto"/>
        <w:rPr>
          <w:rFonts w:ascii="Cambria" w:eastAsia="Cambria" w:hAnsi="Cambria" w:cs="Cambria"/>
          <w:b/>
          <w:sz w:val="24"/>
          <w:szCs w:val="24"/>
        </w:rPr>
      </w:pPr>
      <w:r>
        <w:rPr>
          <w:rFonts w:ascii="Cambria" w:eastAsia="Cambria" w:hAnsi="Cambria" w:cs="Cambria"/>
          <w:b/>
          <w:sz w:val="24"/>
          <w:szCs w:val="24"/>
        </w:rPr>
        <w:t>TÍTULO DO CURSO:</w:t>
      </w:r>
    </w:p>
    <w:p w14:paraId="562AFE56" w14:textId="77777777" w:rsidR="003E1369" w:rsidRDefault="003E1369">
      <w:pPr>
        <w:spacing w:after="0" w:line="240" w:lineRule="auto"/>
        <w:rPr>
          <w:rFonts w:ascii="Cambria" w:eastAsia="Cambria" w:hAnsi="Cambria" w:cs="Cambria"/>
          <w:b/>
          <w:sz w:val="24"/>
          <w:szCs w:val="24"/>
        </w:rPr>
      </w:pP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57BD6906" w14:textId="77777777">
        <w:tc>
          <w:tcPr>
            <w:tcW w:w="8494" w:type="dxa"/>
          </w:tcPr>
          <w:p w14:paraId="2ED5B63F" w14:textId="28B91FED" w:rsidR="003E1369" w:rsidRDefault="00F5121E">
            <w:pPr>
              <w:rPr>
                <w:b/>
                <w:sz w:val="24"/>
                <w:szCs w:val="24"/>
              </w:rPr>
            </w:pPr>
            <w:r w:rsidRPr="00F5121E">
              <w:rPr>
                <w:b/>
                <w:sz w:val="24"/>
                <w:szCs w:val="24"/>
              </w:rPr>
              <w:t>Complexidade epistêmica e decolonialidade em Arte e Recepção</w:t>
            </w:r>
          </w:p>
        </w:tc>
      </w:tr>
    </w:tbl>
    <w:p w14:paraId="1872F8BA" w14:textId="77777777" w:rsidR="003E1369" w:rsidRDefault="003E1369">
      <w:pPr>
        <w:spacing w:after="0" w:line="240" w:lineRule="auto"/>
        <w:rPr>
          <w:rFonts w:ascii="Cambria" w:eastAsia="Cambria" w:hAnsi="Cambria" w:cs="Cambria"/>
          <w:b/>
          <w:sz w:val="24"/>
          <w:szCs w:val="24"/>
        </w:rPr>
      </w:pPr>
    </w:p>
    <w:p w14:paraId="0DBCC07B" w14:textId="77777777" w:rsidR="003E1369" w:rsidRDefault="00107CB5">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EMENTA:</w:t>
      </w:r>
    </w:p>
    <w:p w14:paraId="1D30D80C" w14:textId="77777777" w:rsidR="003E1369" w:rsidRDefault="003E1369">
      <w:pPr>
        <w:spacing w:after="0" w:line="240" w:lineRule="auto"/>
        <w:jc w:val="center"/>
        <w:rPr>
          <w:rFonts w:ascii="Cambria" w:eastAsia="Cambria" w:hAnsi="Cambria" w:cs="Cambria"/>
          <w:b/>
          <w:color w:val="000000"/>
          <w:sz w:val="24"/>
          <w:szCs w:val="24"/>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2F5E632E" w14:textId="77777777">
        <w:tc>
          <w:tcPr>
            <w:tcW w:w="8494" w:type="dxa"/>
          </w:tcPr>
          <w:p w14:paraId="31D0D154" w14:textId="33922CA1" w:rsidR="00C96BA4" w:rsidRPr="00A40D38" w:rsidRDefault="00C96BA4" w:rsidP="00C96BA4">
            <w:pPr>
              <w:jc w:val="both"/>
              <w:rPr>
                <w:b/>
                <w:bCs/>
                <w:sz w:val="24"/>
                <w:szCs w:val="24"/>
              </w:rPr>
            </w:pPr>
            <w:r w:rsidRPr="00A40D38">
              <w:rPr>
                <w:b/>
                <w:bCs/>
                <w:sz w:val="24"/>
                <w:szCs w:val="24"/>
              </w:rPr>
              <w:t xml:space="preserve">A História da Arte Global vem propondo uma abordagem dos fenômenos estéticos que não somente incorpora repertórios anteriormente confinados às margens da historiografia da arte, mas, sobretudo, busca desnaturalizar conceitos, categorias, temporalidades e geografias euro e moderno-centradas, fortemente reificadas e </w:t>
            </w:r>
            <w:proofErr w:type="spellStart"/>
            <w:r w:rsidRPr="00A40D38">
              <w:rPr>
                <w:b/>
                <w:bCs/>
                <w:sz w:val="24"/>
                <w:szCs w:val="24"/>
              </w:rPr>
              <w:t>colonizantes</w:t>
            </w:r>
            <w:proofErr w:type="spellEnd"/>
            <w:r w:rsidRPr="00A40D38">
              <w:rPr>
                <w:b/>
                <w:bCs/>
                <w:sz w:val="24"/>
                <w:szCs w:val="24"/>
              </w:rPr>
              <w:t xml:space="preserve">. Ela nos convida naturalmente, assim, a interpelar outras epistemologias, a abrir outros campos de sentido que permitam a emergência de novas relações com os fenômenos artísticos historicamente constituídos. Igualmente, somos convidados a atentar para os processos de trânsito, transculturação, para a permeabilidade, a porosidade, a transversalidade que preside à conformação sempre móvel e metamórfica dos fenômenos artísticos, sempre atravessados por uma multiplicidade de agências, humanas e não humanas. Poderíamos dizer, nesse sentido, que </w:t>
            </w:r>
            <w:r w:rsidR="00B0239B" w:rsidRPr="00A40D38">
              <w:rPr>
                <w:b/>
                <w:bCs/>
                <w:sz w:val="24"/>
                <w:szCs w:val="24"/>
              </w:rPr>
              <w:t>se trata</w:t>
            </w:r>
            <w:r w:rsidRPr="00A40D38">
              <w:rPr>
                <w:b/>
                <w:bCs/>
                <w:sz w:val="24"/>
                <w:szCs w:val="24"/>
              </w:rPr>
              <w:t xml:space="preserve"> de enxergar os fenômenos artísticos em sua </w:t>
            </w:r>
            <w:r w:rsidRPr="00A40D38">
              <w:rPr>
                <w:b/>
                <w:bCs/>
                <w:i/>
                <w:sz w:val="24"/>
                <w:szCs w:val="24"/>
              </w:rPr>
              <w:t>complexidade</w:t>
            </w:r>
            <w:r w:rsidRPr="00A40D38">
              <w:rPr>
                <w:b/>
                <w:bCs/>
                <w:sz w:val="24"/>
                <w:szCs w:val="24"/>
              </w:rPr>
              <w:t xml:space="preserve">, de forma </w:t>
            </w:r>
            <w:r w:rsidRPr="00A40D38">
              <w:rPr>
                <w:b/>
                <w:bCs/>
                <w:i/>
                <w:sz w:val="24"/>
                <w:szCs w:val="24"/>
              </w:rPr>
              <w:t>multidimensional</w:t>
            </w:r>
            <w:r w:rsidRPr="00A40D38">
              <w:rPr>
                <w:b/>
                <w:bCs/>
                <w:sz w:val="24"/>
                <w:szCs w:val="24"/>
              </w:rPr>
              <w:t xml:space="preserve">, </w:t>
            </w:r>
            <w:r w:rsidRPr="00A40D38">
              <w:rPr>
                <w:b/>
                <w:bCs/>
                <w:i/>
                <w:sz w:val="24"/>
                <w:szCs w:val="24"/>
              </w:rPr>
              <w:t>ecossistêmica</w:t>
            </w:r>
            <w:r w:rsidRPr="00A40D38">
              <w:rPr>
                <w:b/>
                <w:bCs/>
                <w:sz w:val="24"/>
                <w:szCs w:val="24"/>
              </w:rPr>
              <w:t xml:space="preserve">. Dessa forma, a abordagem global da História da Arte parece convergir ou se sintonizar com uma multiplicidade de propostas que, desde os anos 70 do século XX (por exemplo, o “pensamento complexo” de Edgar Morin, a “teoria ator-rede” de Bruno Latour e Michel </w:t>
            </w:r>
            <w:proofErr w:type="spellStart"/>
            <w:r w:rsidRPr="00A40D38">
              <w:rPr>
                <w:b/>
                <w:bCs/>
                <w:sz w:val="24"/>
                <w:szCs w:val="24"/>
              </w:rPr>
              <w:t>Callon</w:t>
            </w:r>
            <w:proofErr w:type="spellEnd"/>
            <w:r w:rsidRPr="00A40D38">
              <w:rPr>
                <w:b/>
                <w:bCs/>
                <w:sz w:val="24"/>
                <w:szCs w:val="24"/>
              </w:rPr>
              <w:t xml:space="preserve"> e a "desobediência epistêmica" de Walter </w:t>
            </w:r>
            <w:proofErr w:type="spellStart"/>
            <w:r w:rsidRPr="00A40D38">
              <w:rPr>
                <w:b/>
                <w:bCs/>
                <w:sz w:val="24"/>
                <w:szCs w:val="24"/>
              </w:rPr>
              <w:t>Mignolo</w:t>
            </w:r>
            <w:proofErr w:type="spellEnd"/>
            <w:r w:rsidRPr="00A40D38">
              <w:rPr>
                <w:b/>
                <w:bCs/>
                <w:sz w:val="24"/>
                <w:szCs w:val="24"/>
              </w:rPr>
              <w:t xml:space="preserve">) até a contemporaneidade (por exemplo, a “antropologia ecológica” de Tim </w:t>
            </w:r>
            <w:proofErr w:type="spellStart"/>
            <w:r w:rsidRPr="00A40D38">
              <w:rPr>
                <w:b/>
                <w:bCs/>
                <w:sz w:val="24"/>
                <w:szCs w:val="24"/>
              </w:rPr>
              <w:t>Ingold</w:t>
            </w:r>
            <w:proofErr w:type="spellEnd"/>
            <w:r w:rsidRPr="00A40D38">
              <w:rPr>
                <w:b/>
                <w:bCs/>
                <w:sz w:val="24"/>
                <w:szCs w:val="24"/>
              </w:rPr>
              <w:t xml:space="preserve">, a “antropologia da natureza” de Philippe Descola, a noção de “metafísica da mistura” de Emanuele </w:t>
            </w:r>
            <w:proofErr w:type="spellStart"/>
            <w:r w:rsidRPr="00A40D38">
              <w:rPr>
                <w:b/>
                <w:bCs/>
                <w:sz w:val="24"/>
                <w:szCs w:val="24"/>
              </w:rPr>
              <w:t>Coccia</w:t>
            </w:r>
            <w:proofErr w:type="spellEnd"/>
            <w:r w:rsidRPr="00A40D38">
              <w:rPr>
                <w:b/>
                <w:bCs/>
                <w:sz w:val="24"/>
                <w:szCs w:val="24"/>
              </w:rPr>
              <w:t>), buscam enfrentar intelectualmente a complexidade dos fenômenos, o caráter provisório de seus estados, sua natureza fundamentalmente relacional, borrando ou atravessando as barreiras entre os campos do saber.</w:t>
            </w:r>
          </w:p>
          <w:p w14:paraId="3AA38CD4" w14:textId="36AE7C8A" w:rsidR="003E1369" w:rsidRDefault="00C96BA4" w:rsidP="00A40D38">
            <w:pPr>
              <w:jc w:val="both"/>
              <w:rPr>
                <w:color w:val="000000"/>
                <w:sz w:val="24"/>
                <w:szCs w:val="24"/>
              </w:rPr>
            </w:pPr>
            <w:r w:rsidRPr="00A40D38">
              <w:rPr>
                <w:b/>
                <w:bCs/>
                <w:sz w:val="24"/>
                <w:szCs w:val="24"/>
              </w:rPr>
              <w:lastRenderedPageBreak/>
              <w:t xml:space="preserve">Nos guiaremos, ao longo do curso, por interrogações tais como: Como se situa a História da Arte Global no ecossistema do pensamento dos séculos XX e XXI? Como os historiadores da arte vêm operando epistemologicamente em suas pesquisas? Que outras formas de saber têm sido ou podem ser incorporadas no fazer historiográfico no que tange aos fenômenos estéticos? Qual a contribuição que perspectivas epistemológicas oriundas de territórios de </w:t>
            </w:r>
            <w:proofErr w:type="spellStart"/>
            <w:r w:rsidRPr="00A40D38">
              <w:rPr>
                <w:b/>
                <w:bCs/>
                <w:sz w:val="24"/>
                <w:szCs w:val="24"/>
              </w:rPr>
              <w:t>Abya</w:t>
            </w:r>
            <w:proofErr w:type="spellEnd"/>
            <w:r w:rsidRPr="00A40D38">
              <w:rPr>
                <w:b/>
                <w:bCs/>
                <w:sz w:val="24"/>
                <w:szCs w:val="24"/>
              </w:rPr>
              <w:t xml:space="preserve"> Yala ocupam ou podem ocupar nesse cenário de virada epistemológica? De que maneira a colaboração com disciplinas como a antropologia e a arqueologia, de um lado, e as assim chamadas ciências da vida, de outro, podem contribuir para a prática da história da arte global?  Qual(</w:t>
            </w:r>
            <w:proofErr w:type="spellStart"/>
            <w:r w:rsidRPr="00A40D38">
              <w:rPr>
                <w:b/>
                <w:bCs/>
                <w:sz w:val="24"/>
                <w:szCs w:val="24"/>
              </w:rPr>
              <w:t>is</w:t>
            </w:r>
            <w:proofErr w:type="spellEnd"/>
            <w:r w:rsidRPr="00A40D38">
              <w:rPr>
                <w:b/>
                <w:bCs/>
                <w:sz w:val="24"/>
                <w:szCs w:val="24"/>
              </w:rPr>
              <w:t xml:space="preserve">) os estatutos da imagem que emergem ou podem emergir a partir da integração entre epistemologias pré-modernas, modernas e </w:t>
            </w:r>
            <w:proofErr w:type="spellStart"/>
            <w:r w:rsidRPr="00A40D38">
              <w:rPr>
                <w:b/>
                <w:bCs/>
                <w:sz w:val="24"/>
                <w:szCs w:val="24"/>
              </w:rPr>
              <w:t>transmodernas</w:t>
            </w:r>
            <w:proofErr w:type="spellEnd"/>
            <w:r w:rsidRPr="00A40D38">
              <w:rPr>
                <w:b/>
                <w:bCs/>
                <w:sz w:val="24"/>
                <w:szCs w:val="24"/>
              </w:rPr>
              <w:t>? Em que medida e de que forma(s) o repertório artístico de matriz europeia tem sido ou pode ser “provincializado” (</w:t>
            </w:r>
            <w:proofErr w:type="spellStart"/>
            <w:r w:rsidRPr="00A40D38">
              <w:rPr>
                <w:b/>
                <w:bCs/>
                <w:sz w:val="24"/>
                <w:szCs w:val="24"/>
              </w:rPr>
              <w:t>Dipesh</w:t>
            </w:r>
            <w:proofErr w:type="spellEnd"/>
            <w:r w:rsidRPr="00A40D38">
              <w:rPr>
                <w:b/>
                <w:bCs/>
                <w:sz w:val="24"/>
                <w:szCs w:val="24"/>
              </w:rPr>
              <w:t xml:space="preserve"> </w:t>
            </w:r>
            <w:proofErr w:type="spellStart"/>
            <w:r w:rsidRPr="00A40D38">
              <w:rPr>
                <w:b/>
                <w:bCs/>
                <w:sz w:val="24"/>
                <w:szCs w:val="24"/>
              </w:rPr>
              <w:t>Chakrabarty</w:t>
            </w:r>
            <w:proofErr w:type="spellEnd"/>
            <w:r w:rsidRPr="00A40D38">
              <w:rPr>
                <w:b/>
                <w:bCs/>
                <w:sz w:val="24"/>
                <w:szCs w:val="24"/>
              </w:rPr>
              <w:t>)? Com que ferramentas fazer visível o lugar da enunciação desde o ponto de vista da crítica ao ocidental-colonial?</w:t>
            </w:r>
          </w:p>
        </w:tc>
      </w:tr>
    </w:tbl>
    <w:p w14:paraId="530F9E19" w14:textId="77777777" w:rsidR="003E1369" w:rsidRDefault="003E1369">
      <w:pPr>
        <w:shd w:val="clear" w:color="auto" w:fill="FFFFFF"/>
        <w:spacing w:after="0" w:line="240" w:lineRule="auto"/>
        <w:jc w:val="both"/>
        <w:rPr>
          <w:rFonts w:ascii="Cambria" w:eastAsia="Cambria" w:hAnsi="Cambria" w:cs="Cambria"/>
          <w:b/>
        </w:rPr>
      </w:pPr>
    </w:p>
    <w:p w14:paraId="1930FC60" w14:textId="77777777" w:rsidR="003E1369" w:rsidRDefault="00107CB5">
      <w:pPr>
        <w:shd w:val="clear" w:color="auto" w:fill="FFFFFF"/>
        <w:spacing w:after="0" w:line="240" w:lineRule="auto"/>
        <w:jc w:val="both"/>
        <w:rPr>
          <w:rFonts w:ascii="Cambria" w:eastAsia="Cambria" w:hAnsi="Cambria" w:cs="Cambria"/>
          <w:b/>
        </w:rPr>
      </w:pPr>
      <w:r>
        <w:rPr>
          <w:rFonts w:ascii="Cambria" w:eastAsia="Cambria" w:hAnsi="Cambria" w:cs="Cambria"/>
          <w:b/>
        </w:rPr>
        <w:t>DIA E HORÁRIO:</w:t>
      </w:r>
    </w:p>
    <w:p w14:paraId="074EB9CF" w14:textId="77777777" w:rsidR="003E1369" w:rsidRDefault="003E1369">
      <w:pPr>
        <w:shd w:val="clear" w:color="auto" w:fill="FFFFFF"/>
        <w:spacing w:after="0" w:line="240" w:lineRule="auto"/>
        <w:jc w:val="both"/>
        <w:rPr>
          <w:rFonts w:ascii="Cambria" w:eastAsia="Cambria" w:hAnsi="Cambria" w:cs="Cambria"/>
        </w:rPr>
      </w:pP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7A08C6F8" w14:textId="77777777">
        <w:trPr>
          <w:trHeight w:val="563"/>
        </w:trPr>
        <w:tc>
          <w:tcPr>
            <w:tcW w:w="8494" w:type="dxa"/>
          </w:tcPr>
          <w:p w14:paraId="723ADFE3" w14:textId="5EE35357" w:rsidR="003E1369" w:rsidRPr="00573E71" w:rsidRDefault="00203355">
            <w:pPr>
              <w:jc w:val="both"/>
              <w:rPr>
                <w:b/>
                <w:sz w:val="24"/>
                <w:szCs w:val="24"/>
              </w:rPr>
            </w:pPr>
            <w:r w:rsidRPr="00573E71">
              <w:rPr>
                <w:b/>
                <w:sz w:val="24"/>
                <w:szCs w:val="24"/>
              </w:rPr>
              <w:t>Quintas-feiras, das 14h às 17h</w:t>
            </w:r>
          </w:p>
          <w:p w14:paraId="57ABEF50" w14:textId="77777777" w:rsidR="003E1369" w:rsidRDefault="003E1369">
            <w:pPr>
              <w:jc w:val="both"/>
            </w:pPr>
          </w:p>
        </w:tc>
      </w:tr>
    </w:tbl>
    <w:p w14:paraId="3DC62269" w14:textId="77777777" w:rsidR="003E1369" w:rsidRDefault="003E1369">
      <w:pPr>
        <w:shd w:val="clear" w:color="auto" w:fill="FFFFFF"/>
        <w:spacing w:after="0" w:line="240" w:lineRule="auto"/>
        <w:jc w:val="both"/>
        <w:rPr>
          <w:rFonts w:ascii="Cambria" w:eastAsia="Cambria" w:hAnsi="Cambria" w:cs="Cambria"/>
          <w:b/>
        </w:rPr>
      </w:pPr>
    </w:p>
    <w:p w14:paraId="7522FBF8" w14:textId="77777777" w:rsidR="003E1369" w:rsidRDefault="00107CB5">
      <w:pPr>
        <w:shd w:val="clear" w:color="auto" w:fill="FFFFFF"/>
        <w:spacing w:after="0" w:line="240" w:lineRule="auto"/>
        <w:jc w:val="both"/>
        <w:rPr>
          <w:rFonts w:ascii="Cambria" w:eastAsia="Cambria" w:hAnsi="Cambria" w:cs="Cambria"/>
          <w:b/>
        </w:rPr>
      </w:pPr>
      <w:r>
        <w:rPr>
          <w:rFonts w:ascii="Cambria" w:eastAsia="Cambria" w:hAnsi="Cambria" w:cs="Cambria"/>
          <w:b/>
        </w:rPr>
        <w:t>BIBLIOGRAFIA BÁSICA:</w:t>
      </w:r>
    </w:p>
    <w:p w14:paraId="5A295386" w14:textId="77777777" w:rsidR="003E1369" w:rsidRDefault="003E1369">
      <w:pPr>
        <w:shd w:val="clear" w:color="auto" w:fill="FFFFFF"/>
        <w:spacing w:after="0" w:line="240" w:lineRule="auto"/>
        <w:jc w:val="both"/>
        <w:rPr>
          <w:rFonts w:ascii="Cambria" w:eastAsia="Cambria" w:hAnsi="Cambria" w:cs="Cambria"/>
          <w:b/>
        </w:rPr>
      </w:pP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17C4ABB5" w14:textId="77777777">
        <w:trPr>
          <w:trHeight w:val="540"/>
        </w:trPr>
        <w:tc>
          <w:tcPr>
            <w:tcW w:w="8494" w:type="dxa"/>
          </w:tcPr>
          <w:p w14:paraId="52CD7A8D" w14:textId="5FE17026" w:rsidR="00CF5398" w:rsidRPr="00A40D38" w:rsidRDefault="00CF5398" w:rsidP="00573E71">
            <w:pPr>
              <w:spacing w:before="240"/>
              <w:rPr>
                <w:b/>
                <w:bCs/>
                <w:sz w:val="24"/>
                <w:szCs w:val="24"/>
              </w:rPr>
            </w:pPr>
            <w:r w:rsidRPr="00A40D38">
              <w:rPr>
                <w:b/>
                <w:bCs/>
                <w:sz w:val="24"/>
                <w:szCs w:val="24"/>
              </w:rPr>
              <w:t>BARRIENDOS, Joaquín. ​​</w:t>
            </w:r>
            <w:r w:rsidR="00573E71" w:rsidRPr="00A40D38">
              <w:rPr>
                <w:b/>
                <w:bCs/>
                <w:sz w:val="24"/>
                <w:szCs w:val="24"/>
              </w:rPr>
              <w:t>“</w:t>
            </w:r>
            <w:r w:rsidRPr="00A40D38">
              <w:rPr>
                <w:b/>
                <w:bCs/>
                <w:sz w:val="24"/>
                <w:szCs w:val="24"/>
              </w:rPr>
              <w:t xml:space="preserve">La </w:t>
            </w:r>
            <w:proofErr w:type="spellStart"/>
            <w:r w:rsidRPr="00A40D38">
              <w:rPr>
                <w:b/>
                <w:bCs/>
                <w:sz w:val="24"/>
                <w:szCs w:val="24"/>
              </w:rPr>
              <w:t>Colonialidad</w:t>
            </w:r>
            <w:proofErr w:type="spellEnd"/>
            <w:r w:rsidRPr="00A40D38">
              <w:rPr>
                <w:b/>
                <w:bCs/>
                <w:sz w:val="24"/>
                <w:szCs w:val="24"/>
              </w:rPr>
              <w:t xml:space="preserve"> </w:t>
            </w:r>
            <w:proofErr w:type="spellStart"/>
            <w:r w:rsidRPr="00A40D38">
              <w:rPr>
                <w:b/>
                <w:bCs/>
                <w:sz w:val="24"/>
                <w:szCs w:val="24"/>
              </w:rPr>
              <w:t>del</w:t>
            </w:r>
            <w:proofErr w:type="spellEnd"/>
            <w:r w:rsidRPr="00A40D38">
              <w:rPr>
                <w:b/>
                <w:bCs/>
                <w:sz w:val="24"/>
                <w:szCs w:val="24"/>
              </w:rPr>
              <w:t xml:space="preserve"> Ver”. In: </w:t>
            </w:r>
            <w:r w:rsidRPr="00A40D38">
              <w:rPr>
                <w:b/>
                <w:bCs/>
                <w:i/>
                <w:sz w:val="24"/>
                <w:szCs w:val="24"/>
              </w:rPr>
              <w:t>Nómadas 35</w:t>
            </w:r>
            <w:r w:rsidRPr="00A40D38">
              <w:rPr>
                <w:b/>
                <w:bCs/>
                <w:sz w:val="24"/>
                <w:szCs w:val="24"/>
              </w:rPr>
              <w:t>, 2011, p. 13-29.</w:t>
            </w:r>
          </w:p>
          <w:p w14:paraId="4171698F" w14:textId="77777777" w:rsidR="00CF5398" w:rsidRPr="00A40D38" w:rsidRDefault="00CF5398" w:rsidP="00573E71">
            <w:pPr>
              <w:spacing w:before="240"/>
              <w:rPr>
                <w:b/>
                <w:bCs/>
                <w:color w:val="000000"/>
                <w:sz w:val="24"/>
                <w:szCs w:val="24"/>
              </w:rPr>
            </w:pPr>
            <w:r w:rsidRPr="00A40D38">
              <w:rPr>
                <w:b/>
                <w:bCs/>
                <w:color w:val="000000"/>
                <w:sz w:val="24"/>
                <w:szCs w:val="24"/>
              </w:rPr>
              <w:t xml:space="preserve">CASTRO, Eduardo Viveiros de. </w:t>
            </w:r>
            <w:r w:rsidRPr="00A40D38">
              <w:rPr>
                <w:b/>
                <w:bCs/>
                <w:i/>
                <w:color w:val="000000"/>
                <w:sz w:val="24"/>
                <w:szCs w:val="24"/>
              </w:rPr>
              <w:t xml:space="preserve">A inconstância da alma selvagem e outros ensaios de antropologia. </w:t>
            </w:r>
            <w:r w:rsidRPr="00A40D38">
              <w:rPr>
                <w:b/>
                <w:bCs/>
                <w:color w:val="000000"/>
                <w:sz w:val="24"/>
                <w:szCs w:val="24"/>
              </w:rPr>
              <w:t xml:space="preserve">São Paulo: </w:t>
            </w:r>
            <w:proofErr w:type="spellStart"/>
            <w:r w:rsidRPr="00A40D38">
              <w:rPr>
                <w:b/>
                <w:bCs/>
                <w:color w:val="000000"/>
                <w:sz w:val="24"/>
                <w:szCs w:val="24"/>
              </w:rPr>
              <w:t>Cosacnaify</w:t>
            </w:r>
            <w:proofErr w:type="spellEnd"/>
            <w:r w:rsidRPr="00A40D38">
              <w:rPr>
                <w:b/>
                <w:bCs/>
                <w:color w:val="000000"/>
                <w:sz w:val="24"/>
                <w:szCs w:val="24"/>
              </w:rPr>
              <w:t>, 2014.</w:t>
            </w:r>
          </w:p>
          <w:p w14:paraId="36EB5F87" w14:textId="77777777" w:rsidR="00CF5398" w:rsidRPr="00A40D38" w:rsidRDefault="00CF5398" w:rsidP="00573E71">
            <w:pPr>
              <w:spacing w:before="240"/>
              <w:rPr>
                <w:b/>
                <w:bCs/>
                <w:sz w:val="24"/>
                <w:szCs w:val="24"/>
              </w:rPr>
            </w:pPr>
            <w:r w:rsidRPr="00A40D38">
              <w:rPr>
                <w:b/>
                <w:bCs/>
                <w:sz w:val="24"/>
                <w:szCs w:val="24"/>
              </w:rPr>
              <w:t xml:space="preserve">CHAKRABARTY, </w:t>
            </w:r>
            <w:proofErr w:type="spellStart"/>
            <w:r w:rsidRPr="00A40D38">
              <w:rPr>
                <w:b/>
                <w:bCs/>
                <w:sz w:val="24"/>
                <w:szCs w:val="24"/>
              </w:rPr>
              <w:t>Dipesh</w:t>
            </w:r>
            <w:proofErr w:type="spellEnd"/>
            <w:r w:rsidRPr="00A40D38">
              <w:rPr>
                <w:b/>
                <w:bCs/>
                <w:sz w:val="24"/>
                <w:szCs w:val="24"/>
              </w:rPr>
              <w:t xml:space="preserve">. </w:t>
            </w:r>
            <w:r w:rsidRPr="00A40D38">
              <w:rPr>
                <w:b/>
                <w:bCs/>
                <w:i/>
                <w:sz w:val="24"/>
                <w:szCs w:val="24"/>
              </w:rPr>
              <w:t>Provincializando a Europa: pensamento pós-colonial e a diferença histórica</w:t>
            </w:r>
            <w:r w:rsidRPr="00A40D38">
              <w:rPr>
                <w:b/>
                <w:bCs/>
                <w:sz w:val="24"/>
                <w:szCs w:val="24"/>
              </w:rPr>
              <w:t xml:space="preserve">.  </w:t>
            </w:r>
          </w:p>
          <w:p w14:paraId="7EBC89F1" w14:textId="77777777" w:rsidR="00CF5398" w:rsidRPr="00A40D38" w:rsidRDefault="00CF5398" w:rsidP="00573E71">
            <w:pPr>
              <w:spacing w:before="240"/>
              <w:rPr>
                <w:b/>
                <w:bCs/>
                <w:color w:val="000000"/>
                <w:sz w:val="24"/>
                <w:szCs w:val="24"/>
              </w:rPr>
            </w:pPr>
            <w:r w:rsidRPr="00A40D38">
              <w:rPr>
                <w:b/>
                <w:bCs/>
                <w:color w:val="000000"/>
                <w:sz w:val="24"/>
                <w:szCs w:val="24"/>
              </w:rPr>
              <w:t xml:space="preserve">COCCIA, Emanuele. </w:t>
            </w:r>
            <w:r w:rsidRPr="00A40D38">
              <w:rPr>
                <w:b/>
                <w:bCs/>
                <w:i/>
                <w:color w:val="000000"/>
                <w:sz w:val="24"/>
                <w:szCs w:val="24"/>
              </w:rPr>
              <w:t>A vida das plantas. Uma Metafísica da mistura</w:t>
            </w:r>
            <w:r w:rsidRPr="00A40D38">
              <w:rPr>
                <w:b/>
                <w:bCs/>
                <w:color w:val="000000"/>
                <w:sz w:val="24"/>
                <w:szCs w:val="24"/>
              </w:rPr>
              <w:t xml:space="preserve">. Santa Catarina: Cultura e Barbárie, 2018. </w:t>
            </w:r>
          </w:p>
          <w:p w14:paraId="2204E2D5" w14:textId="77777777" w:rsidR="00CF5398" w:rsidRPr="00A40D38" w:rsidRDefault="00CF5398" w:rsidP="00573E71">
            <w:pPr>
              <w:spacing w:before="240"/>
              <w:rPr>
                <w:b/>
                <w:bCs/>
                <w:sz w:val="24"/>
                <w:szCs w:val="24"/>
              </w:rPr>
            </w:pPr>
            <w:r w:rsidRPr="00A40D38">
              <w:rPr>
                <w:b/>
                <w:bCs/>
                <w:sz w:val="24"/>
                <w:szCs w:val="24"/>
              </w:rPr>
              <w:t xml:space="preserve">FAUSTO, Carlos. "Fragmentos de história e cultura tupinambá. Da etnologia como instrumento crítico de conhecimento </w:t>
            </w:r>
            <w:proofErr w:type="spellStart"/>
            <w:r w:rsidRPr="00A40D38">
              <w:rPr>
                <w:b/>
                <w:bCs/>
                <w:sz w:val="24"/>
                <w:szCs w:val="24"/>
              </w:rPr>
              <w:t>etno</w:t>
            </w:r>
            <w:proofErr w:type="spellEnd"/>
            <w:r w:rsidRPr="00A40D38">
              <w:rPr>
                <w:b/>
                <w:bCs/>
                <w:sz w:val="24"/>
                <w:szCs w:val="24"/>
              </w:rPr>
              <w:t xml:space="preserve">-histórico." In: </w:t>
            </w:r>
            <w:r w:rsidRPr="00A40D38">
              <w:rPr>
                <w:b/>
                <w:bCs/>
                <w:i/>
                <w:sz w:val="24"/>
                <w:szCs w:val="24"/>
              </w:rPr>
              <w:t>História dos Índios no Brasil</w:t>
            </w:r>
            <w:r w:rsidRPr="00A40D38">
              <w:rPr>
                <w:b/>
                <w:bCs/>
                <w:sz w:val="24"/>
                <w:szCs w:val="24"/>
              </w:rPr>
              <w:t xml:space="preserve">, editado por Manuela Carneiro da Cunha, 381-396. São Paulo: Companhia das Letras, 1998 (primeira edição: 1992). </w:t>
            </w:r>
          </w:p>
          <w:p w14:paraId="08587D4E" w14:textId="5EEC953E" w:rsidR="00CF5398" w:rsidRPr="00A40D38" w:rsidRDefault="00CF5398" w:rsidP="00573E71">
            <w:pPr>
              <w:spacing w:before="240"/>
              <w:rPr>
                <w:b/>
                <w:bCs/>
                <w:sz w:val="24"/>
                <w:szCs w:val="24"/>
              </w:rPr>
            </w:pPr>
            <w:r w:rsidRPr="00A40D38">
              <w:rPr>
                <w:b/>
                <w:bCs/>
                <w:sz w:val="24"/>
                <w:szCs w:val="24"/>
              </w:rPr>
              <w:t xml:space="preserve">FAUSTO, Carlos; SEVERI, Carlo. </w:t>
            </w:r>
            <w:r w:rsidRPr="00A40D38">
              <w:rPr>
                <w:b/>
                <w:bCs/>
                <w:i/>
                <w:sz w:val="24"/>
                <w:szCs w:val="24"/>
              </w:rPr>
              <w:t>Introdução: De imagens e palavras</w:t>
            </w:r>
            <w:r w:rsidRPr="00A40D38">
              <w:rPr>
                <w:b/>
                <w:bCs/>
                <w:sz w:val="24"/>
                <w:szCs w:val="24"/>
              </w:rPr>
              <w:t xml:space="preserve"> In: </w:t>
            </w:r>
            <w:r w:rsidRPr="00A40D38">
              <w:rPr>
                <w:b/>
                <w:bCs/>
                <w:i/>
                <w:sz w:val="24"/>
                <w:szCs w:val="24"/>
              </w:rPr>
              <w:t>Palavras em imagens: Escritas, corpos e memórias</w:t>
            </w:r>
            <w:r w:rsidRPr="00A40D38">
              <w:rPr>
                <w:b/>
                <w:bCs/>
                <w:sz w:val="24"/>
                <w:szCs w:val="24"/>
              </w:rPr>
              <w:t xml:space="preserve"> [online]. Marseille: </w:t>
            </w:r>
            <w:proofErr w:type="spellStart"/>
            <w:r w:rsidRPr="00A40D38">
              <w:rPr>
                <w:b/>
                <w:bCs/>
                <w:sz w:val="24"/>
                <w:szCs w:val="24"/>
              </w:rPr>
              <w:t>OpenEdition</w:t>
            </w:r>
            <w:proofErr w:type="spellEnd"/>
            <w:r w:rsidRPr="00A40D38">
              <w:rPr>
                <w:b/>
                <w:bCs/>
                <w:sz w:val="24"/>
                <w:szCs w:val="24"/>
              </w:rPr>
              <w:t xml:space="preserve"> Press, 2016 (acesso em 13 de julho de 2023). Disponível em: &lt;http://books.openedition.org/</w:t>
            </w:r>
            <w:proofErr w:type="spellStart"/>
            <w:r w:rsidRPr="00A40D38">
              <w:rPr>
                <w:b/>
                <w:bCs/>
                <w:sz w:val="24"/>
                <w:szCs w:val="24"/>
              </w:rPr>
              <w:t>oep</w:t>
            </w:r>
            <w:proofErr w:type="spellEnd"/>
            <w:r w:rsidRPr="00A40D38">
              <w:rPr>
                <w:b/>
                <w:bCs/>
                <w:sz w:val="24"/>
                <w:szCs w:val="24"/>
              </w:rPr>
              <w:t>/1292&gt;.</w:t>
            </w:r>
          </w:p>
          <w:p w14:paraId="5AFBE096" w14:textId="6D7AB712" w:rsidR="00CF5398" w:rsidRPr="00A40D38" w:rsidRDefault="00CF5398" w:rsidP="00573E71">
            <w:pPr>
              <w:spacing w:before="240"/>
              <w:jc w:val="both"/>
              <w:rPr>
                <w:b/>
                <w:bCs/>
                <w:sz w:val="24"/>
                <w:szCs w:val="24"/>
                <w:lang w:val="en-US"/>
              </w:rPr>
            </w:pPr>
            <w:r w:rsidRPr="00A40D38">
              <w:rPr>
                <w:b/>
                <w:bCs/>
                <w:sz w:val="24"/>
                <w:szCs w:val="24"/>
                <w:lang w:val="en-US"/>
              </w:rPr>
              <w:t xml:space="preserve">GOMES, Denise Maria Cavalcante. "Indigenous Societies in Brazil before the European Arrival." </w:t>
            </w:r>
            <w:r w:rsidRPr="00A40D38">
              <w:rPr>
                <w:b/>
                <w:bCs/>
                <w:i/>
                <w:sz w:val="24"/>
                <w:szCs w:val="24"/>
                <w:lang w:val="en-US"/>
              </w:rPr>
              <w:t xml:space="preserve">Oxford Research Encyclopedia of Latin American History, </w:t>
            </w:r>
            <w:r w:rsidRPr="00A40D38">
              <w:rPr>
                <w:b/>
                <w:bCs/>
                <w:sz w:val="24"/>
                <w:szCs w:val="24"/>
                <w:lang w:val="en-US"/>
              </w:rPr>
              <w:t xml:space="preserve">28 de </w:t>
            </w:r>
            <w:proofErr w:type="spellStart"/>
            <w:r w:rsidRPr="00A40D38">
              <w:rPr>
                <w:b/>
                <w:bCs/>
                <w:sz w:val="24"/>
                <w:szCs w:val="24"/>
                <w:lang w:val="en-US"/>
              </w:rPr>
              <w:t>agosto</w:t>
            </w:r>
            <w:proofErr w:type="spellEnd"/>
            <w:r w:rsidRPr="00A40D38">
              <w:rPr>
                <w:b/>
                <w:bCs/>
                <w:sz w:val="24"/>
                <w:szCs w:val="24"/>
                <w:lang w:val="en-US"/>
              </w:rPr>
              <w:t xml:space="preserve"> de 2018. </w:t>
            </w:r>
            <w:r w:rsidR="00F34093" w:rsidRPr="00A40D38">
              <w:rPr>
                <w:b/>
                <w:bCs/>
                <w:sz w:val="24"/>
                <w:szCs w:val="24"/>
                <w:lang w:val="en-US"/>
              </w:rPr>
              <w:lastRenderedPageBreak/>
              <w:t>h</w:t>
            </w:r>
            <w:r w:rsidRPr="00A40D38">
              <w:rPr>
                <w:b/>
                <w:bCs/>
                <w:sz w:val="24"/>
                <w:szCs w:val="24"/>
                <w:lang w:val="en-US"/>
              </w:rPr>
              <w:t>ttps://oxfordre.com/latinamericanhistory/view/10.1093/acrefore/9780199366439.001.0001/acrefore-9780199366439-e-558.</w:t>
            </w:r>
          </w:p>
          <w:p w14:paraId="3AE00329" w14:textId="77777777" w:rsidR="00CF5398" w:rsidRPr="00A40D38" w:rsidRDefault="00CF5398" w:rsidP="00573E71">
            <w:pPr>
              <w:spacing w:before="240"/>
              <w:rPr>
                <w:b/>
                <w:bCs/>
                <w:color w:val="000000"/>
                <w:sz w:val="24"/>
                <w:szCs w:val="24"/>
              </w:rPr>
            </w:pPr>
            <w:r w:rsidRPr="00A40D38">
              <w:rPr>
                <w:b/>
                <w:bCs/>
                <w:color w:val="000000"/>
                <w:sz w:val="24"/>
                <w:szCs w:val="24"/>
              </w:rPr>
              <w:t xml:space="preserve">GRAEBER, David; WENGROW, David. </w:t>
            </w:r>
            <w:r w:rsidRPr="00A40D38">
              <w:rPr>
                <w:b/>
                <w:bCs/>
                <w:i/>
                <w:color w:val="000000"/>
                <w:sz w:val="24"/>
                <w:szCs w:val="24"/>
              </w:rPr>
              <w:t>O despertar de tudo</w:t>
            </w:r>
            <w:r w:rsidRPr="00A40D38">
              <w:rPr>
                <w:b/>
                <w:bCs/>
                <w:color w:val="000000"/>
                <w:sz w:val="24"/>
                <w:szCs w:val="24"/>
              </w:rPr>
              <w:t>. Rio de Janeiro: Companhia das Letras, 2022.</w:t>
            </w:r>
          </w:p>
          <w:p w14:paraId="3EE61D9A" w14:textId="77777777" w:rsidR="00CF5398" w:rsidRPr="00A40D38" w:rsidRDefault="00CF5398" w:rsidP="00573E71">
            <w:pPr>
              <w:spacing w:before="240"/>
              <w:rPr>
                <w:b/>
                <w:bCs/>
                <w:sz w:val="24"/>
                <w:szCs w:val="24"/>
              </w:rPr>
            </w:pPr>
            <w:r w:rsidRPr="00A40D38">
              <w:rPr>
                <w:b/>
                <w:bCs/>
                <w:sz w:val="24"/>
                <w:szCs w:val="24"/>
              </w:rPr>
              <w:t xml:space="preserve">GRUZINSKI, Serge. </w:t>
            </w:r>
            <w:r w:rsidRPr="00A40D38">
              <w:rPr>
                <w:b/>
                <w:bCs/>
                <w:i/>
                <w:sz w:val="24"/>
                <w:szCs w:val="24"/>
              </w:rPr>
              <w:t>O Pensamento Mestiço</w:t>
            </w:r>
            <w:r w:rsidRPr="00A40D38">
              <w:rPr>
                <w:b/>
                <w:bCs/>
                <w:sz w:val="24"/>
                <w:szCs w:val="24"/>
              </w:rPr>
              <w:t>. São Paulo: Companhia das Letras, 2001.</w:t>
            </w:r>
          </w:p>
          <w:p w14:paraId="34ACD801" w14:textId="77777777" w:rsidR="00CF5398" w:rsidRPr="00A40D38" w:rsidRDefault="00CF5398" w:rsidP="00573E71">
            <w:pPr>
              <w:spacing w:before="240"/>
              <w:rPr>
                <w:b/>
                <w:bCs/>
                <w:sz w:val="24"/>
                <w:szCs w:val="24"/>
              </w:rPr>
            </w:pPr>
            <w:r w:rsidRPr="00A40D38">
              <w:rPr>
                <w:b/>
                <w:bCs/>
                <w:sz w:val="24"/>
                <w:szCs w:val="24"/>
              </w:rPr>
              <w:t xml:space="preserve">INGOLD, Tim. “Trazendo as coisas de volta à vida: emaranhados criativos num mundo de materiais”. In: </w:t>
            </w:r>
            <w:r w:rsidRPr="00A40D38">
              <w:rPr>
                <w:b/>
                <w:bCs/>
                <w:i/>
                <w:sz w:val="24"/>
                <w:szCs w:val="24"/>
              </w:rPr>
              <w:t>Horizontes Antropológicos</w:t>
            </w:r>
            <w:r w:rsidRPr="00A40D38">
              <w:rPr>
                <w:b/>
                <w:bCs/>
                <w:sz w:val="24"/>
                <w:szCs w:val="24"/>
              </w:rPr>
              <w:t>, Porto Alegre, ano 18, n. 37, p. 25-44, jan./jun. 2012.</w:t>
            </w:r>
          </w:p>
          <w:p w14:paraId="65E76D8F" w14:textId="77777777" w:rsidR="00CF5398" w:rsidRPr="00A40D38" w:rsidRDefault="00CF5398" w:rsidP="00573E71">
            <w:pPr>
              <w:spacing w:before="240"/>
              <w:rPr>
                <w:b/>
                <w:bCs/>
                <w:color w:val="000000"/>
                <w:sz w:val="24"/>
                <w:szCs w:val="24"/>
              </w:rPr>
            </w:pPr>
            <w:r w:rsidRPr="00A40D38">
              <w:rPr>
                <w:b/>
                <w:bCs/>
                <w:color w:val="000000"/>
                <w:sz w:val="24"/>
                <w:szCs w:val="24"/>
                <w:lang w:val="en-US"/>
              </w:rPr>
              <w:t xml:space="preserve">KOHN, E. </w:t>
            </w:r>
            <w:r w:rsidRPr="00A40D38">
              <w:rPr>
                <w:b/>
                <w:bCs/>
                <w:i/>
                <w:color w:val="000000"/>
                <w:sz w:val="24"/>
                <w:szCs w:val="24"/>
                <w:lang w:val="en-US"/>
              </w:rPr>
              <w:t>How Forests Think Toward an Anthropology Beyond the Human</w:t>
            </w:r>
            <w:r w:rsidRPr="00A40D38">
              <w:rPr>
                <w:b/>
                <w:bCs/>
                <w:color w:val="000000"/>
                <w:sz w:val="24"/>
                <w:szCs w:val="24"/>
                <w:lang w:val="en-US"/>
              </w:rPr>
              <w:t xml:space="preserve">. </w:t>
            </w:r>
            <w:proofErr w:type="spellStart"/>
            <w:r w:rsidRPr="00A40D38">
              <w:rPr>
                <w:b/>
                <w:bCs/>
                <w:color w:val="000000"/>
                <w:sz w:val="24"/>
                <w:szCs w:val="24"/>
              </w:rPr>
              <w:t>University</w:t>
            </w:r>
            <w:proofErr w:type="spellEnd"/>
            <w:r w:rsidRPr="00A40D38">
              <w:rPr>
                <w:b/>
                <w:bCs/>
                <w:color w:val="000000"/>
                <w:sz w:val="24"/>
                <w:szCs w:val="24"/>
              </w:rPr>
              <w:t xml:space="preserve"> </w:t>
            </w:r>
            <w:proofErr w:type="spellStart"/>
            <w:r w:rsidRPr="00A40D38">
              <w:rPr>
                <w:b/>
                <w:bCs/>
                <w:color w:val="000000"/>
                <w:sz w:val="24"/>
                <w:szCs w:val="24"/>
              </w:rPr>
              <w:t>of</w:t>
            </w:r>
            <w:proofErr w:type="spellEnd"/>
            <w:r w:rsidRPr="00A40D38">
              <w:rPr>
                <w:b/>
                <w:bCs/>
                <w:color w:val="000000"/>
                <w:sz w:val="24"/>
                <w:szCs w:val="24"/>
              </w:rPr>
              <w:t xml:space="preserve"> California Press, 2013.</w:t>
            </w:r>
          </w:p>
          <w:p w14:paraId="7A6306EC" w14:textId="77777777" w:rsidR="00CF5398" w:rsidRPr="00A40D38" w:rsidRDefault="00CF5398" w:rsidP="00573E71">
            <w:pPr>
              <w:spacing w:before="240"/>
              <w:rPr>
                <w:b/>
                <w:bCs/>
                <w:sz w:val="24"/>
                <w:szCs w:val="24"/>
              </w:rPr>
            </w:pPr>
            <w:r w:rsidRPr="00A40D38">
              <w:rPr>
                <w:b/>
                <w:bCs/>
                <w:sz w:val="24"/>
                <w:szCs w:val="24"/>
              </w:rPr>
              <w:t xml:space="preserve">LATOUR, Bruno. </w:t>
            </w:r>
            <w:r w:rsidRPr="00A40D38">
              <w:rPr>
                <w:b/>
                <w:bCs/>
                <w:i/>
                <w:sz w:val="24"/>
                <w:szCs w:val="24"/>
              </w:rPr>
              <w:t>Diante de Gaia: oito conferências sobre a natureza no antropoceno</w:t>
            </w:r>
            <w:r w:rsidRPr="00A40D38">
              <w:rPr>
                <w:b/>
                <w:bCs/>
                <w:sz w:val="24"/>
                <w:szCs w:val="24"/>
              </w:rPr>
              <w:t>. São Paulo: Ubu Editora, 2020.</w:t>
            </w:r>
          </w:p>
          <w:p w14:paraId="440D953A" w14:textId="77777777" w:rsidR="00CF5398" w:rsidRPr="00A40D38" w:rsidRDefault="00CF5398" w:rsidP="00573E71">
            <w:pPr>
              <w:spacing w:before="240"/>
              <w:rPr>
                <w:b/>
                <w:bCs/>
                <w:sz w:val="24"/>
                <w:szCs w:val="24"/>
              </w:rPr>
            </w:pPr>
            <w:r w:rsidRPr="00A40D38">
              <w:rPr>
                <w:b/>
                <w:bCs/>
                <w:sz w:val="24"/>
                <w:szCs w:val="24"/>
              </w:rPr>
              <w:t xml:space="preserve">MIGNOLO, Walter. </w:t>
            </w:r>
            <w:r w:rsidRPr="00A40D38">
              <w:rPr>
                <w:b/>
                <w:bCs/>
                <w:i/>
                <w:sz w:val="24"/>
                <w:szCs w:val="24"/>
              </w:rPr>
              <w:t>Histórias Locais/Projetos Globais.</w:t>
            </w:r>
            <w:r w:rsidRPr="00A40D38">
              <w:rPr>
                <w:b/>
                <w:bCs/>
                <w:sz w:val="24"/>
                <w:szCs w:val="24"/>
              </w:rPr>
              <w:t xml:space="preserve"> Belo Horizonte: Editora UFMG, 2003.</w:t>
            </w:r>
          </w:p>
          <w:p w14:paraId="46F5C6A0" w14:textId="77777777" w:rsidR="00CF5398" w:rsidRPr="00A40D38" w:rsidRDefault="00CF5398" w:rsidP="00573E71">
            <w:pPr>
              <w:spacing w:before="240"/>
              <w:rPr>
                <w:b/>
                <w:bCs/>
                <w:sz w:val="24"/>
                <w:szCs w:val="24"/>
              </w:rPr>
            </w:pPr>
            <w:r w:rsidRPr="00A40D38">
              <w:rPr>
                <w:b/>
                <w:bCs/>
                <w:sz w:val="24"/>
                <w:szCs w:val="24"/>
              </w:rPr>
              <w:t xml:space="preserve">MIGNOLO, Walter. </w:t>
            </w:r>
            <w:proofErr w:type="spellStart"/>
            <w:r w:rsidRPr="00A40D38">
              <w:rPr>
                <w:b/>
                <w:bCs/>
                <w:i/>
                <w:sz w:val="24"/>
                <w:szCs w:val="24"/>
              </w:rPr>
              <w:t>Desobediencia</w:t>
            </w:r>
            <w:proofErr w:type="spellEnd"/>
            <w:r w:rsidRPr="00A40D38">
              <w:rPr>
                <w:b/>
                <w:bCs/>
                <w:i/>
                <w:sz w:val="24"/>
                <w:szCs w:val="24"/>
              </w:rPr>
              <w:t xml:space="preserve"> Epistémica: Retórica de </w:t>
            </w:r>
            <w:proofErr w:type="spellStart"/>
            <w:r w:rsidRPr="00A40D38">
              <w:rPr>
                <w:b/>
                <w:bCs/>
                <w:i/>
                <w:sz w:val="24"/>
                <w:szCs w:val="24"/>
              </w:rPr>
              <w:t>la</w:t>
            </w:r>
            <w:proofErr w:type="spellEnd"/>
            <w:r w:rsidRPr="00A40D38">
              <w:rPr>
                <w:b/>
                <w:bCs/>
                <w:i/>
                <w:sz w:val="24"/>
                <w:szCs w:val="24"/>
              </w:rPr>
              <w:t xml:space="preserve"> </w:t>
            </w:r>
            <w:proofErr w:type="spellStart"/>
            <w:r w:rsidRPr="00A40D38">
              <w:rPr>
                <w:b/>
                <w:bCs/>
                <w:i/>
                <w:sz w:val="24"/>
                <w:szCs w:val="24"/>
              </w:rPr>
              <w:t>Modernidad</w:t>
            </w:r>
            <w:proofErr w:type="spellEnd"/>
            <w:r w:rsidRPr="00A40D38">
              <w:rPr>
                <w:b/>
                <w:bCs/>
                <w:i/>
                <w:sz w:val="24"/>
                <w:szCs w:val="24"/>
              </w:rPr>
              <w:t xml:space="preserve">, Lógica de </w:t>
            </w:r>
            <w:proofErr w:type="spellStart"/>
            <w:r w:rsidRPr="00A40D38">
              <w:rPr>
                <w:b/>
                <w:bCs/>
                <w:i/>
                <w:sz w:val="24"/>
                <w:szCs w:val="24"/>
              </w:rPr>
              <w:t>la</w:t>
            </w:r>
            <w:proofErr w:type="spellEnd"/>
            <w:r w:rsidRPr="00A40D38">
              <w:rPr>
                <w:b/>
                <w:bCs/>
                <w:i/>
                <w:sz w:val="24"/>
                <w:szCs w:val="24"/>
              </w:rPr>
              <w:t xml:space="preserve"> </w:t>
            </w:r>
            <w:proofErr w:type="spellStart"/>
            <w:r w:rsidRPr="00A40D38">
              <w:rPr>
                <w:b/>
                <w:bCs/>
                <w:i/>
                <w:sz w:val="24"/>
                <w:szCs w:val="24"/>
              </w:rPr>
              <w:t>Colonialidad</w:t>
            </w:r>
            <w:proofErr w:type="spellEnd"/>
            <w:r w:rsidRPr="00A40D38">
              <w:rPr>
                <w:b/>
                <w:bCs/>
                <w:i/>
                <w:sz w:val="24"/>
                <w:szCs w:val="24"/>
              </w:rPr>
              <w:t xml:space="preserve"> y Gramática de </w:t>
            </w:r>
            <w:proofErr w:type="spellStart"/>
            <w:r w:rsidRPr="00A40D38">
              <w:rPr>
                <w:b/>
                <w:bCs/>
                <w:i/>
                <w:sz w:val="24"/>
                <w:szCs w:val="24"/>
              </w:rPr>
              <w:t>la</w:t>
            </w:r>
            <w:proofErr w:type="spellEnd"/>
            <w:r w:rsidRPr="00A40D38">
              <w:rPr>
                <w:b/>
                <w:bCs/>
                <w:i/>
                <w:sz w:val="24"/>
                <w:szCs w:val="24"/>
              </w:rPr>
              <w:t xml:space="preserve"> </w:t>
            </w:r>
            <w:proofErr w:type="spellStart"/>
            <w:r w:rsidRPr="00A40D38">
              <w:rPr>
                <w:b/>
                <w:bCs/>
                <w:i/>
                <w:sz w:val="24"/>
                <w:szCs w:val="24"/>
              </w:rPr>
              <w:t>Descolonialidad</w:t>
            </w:r>
            <w:proofErr w:type="spellEnd"/>
            <w:r w:rsidRPr="00A40D38">
              <w:rPr>
                <w:b/>
                <w:bCs/>
                <w:sz w:val="24"/>
                <w:szCs w:val="24"/>
              </w:rPr>
              <w:t xml:space="preserve">. Buenos Aires: </w:t>
            </w:r>
            <w:proofErr w:type="spellStart"/>
            <w:r w:rsidRPr="00A40D38">
              <w:rPr>
                <w:b/>
                <w:bCs/>
                <w:sz w:val="24"/>
                <w:szCs w:val="24"/>
              </w:rPr>
              <w:t>Ediciones</w:t>
            </w:r>
            <w:proofErr w:type="spellEnd"/>
            <w:r w:rsidRPr="00A40D38">
              <w:rPr>
                <w:b/>
                <w:bCs/>
                <w:sz w:val="24"/>
                <w:szCs w:val="24"/>
              </w:rPr>
              <w:t xml:space="preserve"> </w:t>
            </w:r>
            <w:proofErr w:type="spellStart"/>
            <w:r w:rsidRPr="00A40D38">
              <w:rPr>
                <w:b/>
                <w:bCs/>
                <w:sz w:val="24"/>
                <w:szCs w:val="24"/>
              </w:rPr>
              <w:t>del</w:t>
            </w:r>
            <w:proofErr w:type="spellEnd"/>
            <w:r w:rsidRPr="00A40D38">
              <w:rPr>
                <w:b/>
                <w:bCs/>
                <w:sz w:val="24"/>
                <w:szCs w:val="24"/>
              </w:rPr>
              <w:t xml:space="preserve"> Signo, 2010.</w:t>
            </w:r>
          </w:p>
          <w:p w14:paraId="51E5BF98" w14:textId="77777777" w:rsidR="00CF5398" w:rsidRPr="00A40D38" w:rsidRDefault="00CF5398" w:rsidP="00573E71">
            <w:pPr>
              <w:spacing w:before="240"/>
              <w:rPr>
                <w:b/>
                <w:bCs/>
                <w:sz w:val="24"/>
                <w:szCs w:val="24"/>
              </w:rPr>
            </w:pPr>
            <w:r w:rsidRPr="00A40D38">
              <w:rPr>
                <w:b/>
                <w:bCs/>
                <w:sz w:val="24"/>
                <w:szCs w:val="24"/>
              </w:rPr>
              <w:t xml:space="preserve">MIGNOLO, Walter. </w:t>
            </w:r>
            <w:r w:rsidRPr="00A40D38">
              <w:rPr>
                <w:b/>
                <w:bCs/>
                <w:i/>
                <w:sz w:val="24"/>
                <w:szCs w:val="24"/>
              </w:rPr>
              <w:t xml:space="preserve">El lado más </w:t>
            </w:r>
            <w:proofErr w:type="spellStart"/>
            <w:r w:rsidRPr="00A40D38">
              <w:rPr>
                <w:b/>
                <w:bCs/>
                <w:i/>
                <w:sz w:val="24"/>
                <w:szCs w:val="24"/>
              </w:rPr>
              <w:t>oscuro</w:t>
            </w:r>
            <w:proofErr w:type="spellEnd"/>
            <w:r w:rsidRPr="00A40D38">
              <w:rPr>
                <w:b/>
                <w:bCs/>
                <w:i/>
                <w:sz w:val="24"/>
                <w:szCs w:val="24"/>
              </w:rPr>
              <w:t xml:space="preserve"> </w:t>
            </w:r>
            <w:proofErr w:type="spellStart"/>
            <w:r w:rsidRPr="00A40D38">
              <w:rPr>
                <w:b/>
                <w:bCs/>
                <w:i/>
                <w:sz w:val="24"/>
                <w:szCs w:val="24"/>
              </w:rPr>
              <w:t>del</w:t>
            </w:r>
            <w:proofErr w:type="spellEnd"/>
            <w:r w:rsidRPr="00A40D38">
              <w:rPr>
                <w:b/>
                <w:bCs/>
                <w:i/>
                <w:sz w:val="24"/>
                <w:szCs w:val="24"/>
              </w:rPr>
              <w:t xml:space="preserve"> </w:t>
            </w:r>
            <w:proofErr w:type="spellStart"/>
            <w:r w:rsidRPr="00A40D38">
              <w:rPr>
                <w:b/>
                <w:bCs/>
                <w:i/>
                <w:sz w:val="24"/>
                <w:szCs w:val="24"/>
              </w:rPr>
              <w:t>Renacimiento</w:t>
            </w:r>
            <w:proofErr w:type="spellEnd"/>
            <w:r w:rsidRPr="00A40D38">
              <w:rPr>
                <w:b/>
                <w:bCs/>
                <w:sz w:val="24"/>
                <w:szCs w:val="24"/>
              </w:rPr>
              <w:t xml:space="preserve">. Buenos Aires: </w:t>
            </w:r>
            <w:proofErr w:type="spellStart"/>
            <w:r w:rsidRPr="00A40D38">
              <w:rPr>
                <w:b/>
                <w:bCs/>
                <w:sz w:val="24"/>
                <w:szCs w:val="24"/>
              </w:rPr>
              <w:t>Ediciones</w:t>
            </w:r>
            <w:proofErr w:type="spellEnd"/>
            <w:r w:rsidRPr="00A40D38">
              <w:rPr>
                <w:b/>
                <w:bCs/>
                <w:sz w:val="24"/>
                <w:szCs w:val="24"/>
              </w:rPr>
              <w:t xml:space="preserve"> </w:t>
            </w:r>
            <w:proofErr w:type="spellStart"/>
            <w:r w:rsidRPr="00A40D38">
              <w:rPr>
                <w:b/>
                <w:bCs/>
                <w:sz w:val="24"/>
                <w:szCs w:val="24"/>
              </w:rPr>
              <w:t>del</w:t>
            </w:r>
            <w:proofErr w:type="spellEnd"/>
            <w:r w:rsidRPr="00A40D38">
              <w:rPr>
                <w:b/>
                <w:bCs/>
                <w:sz w:val="24"/>
                <w:szCs w:val="24"/>
              </w:rPr>
              <w:t xml:space="preserve"> Signo, 2023.</w:t>
            </w:r>
          </w:p>
          <w:p w14:paraId="2CFC08BE" w14:textId="0463F176" w:rsidR="00CF5398" w:rsidRPr="00A40D38" w:rsidRDefault="00CF5398" w:rsidP="00573E71">
            <w:pPr>
              <w:spacing w:before="240"/>
              <w:rPr>
                <w:b/>
                <w:bCs/>
                <w:sz w:val="24"/>
                <w:szCs w:val="24"/>
              </w:rPr>
            </w:pPr>
            <w:r w:rsidRPr="00A40D38">
              <w:rPr>
                <w:b/>
                <w:bCs/>
                <w:sz w:val="24"/>
                <w:szCs w:val="24"/>
                <w:lang w:val="en-US"/>
              </w:rPr>
              <w:t xml:space="preserve">MONTEIRO, John Manuel. "The Crises and Transformations of Invaded Societies: Coastal Brazil in the Sixteenth Century", in </w:t>
            </w:r>
            <w:r w:rsidRPr="00A40D38">
              <w:rPr>
                <w:b/>
                <w:bCs/>
                <w:i/>
                <w:sz w:val="24"/>
                <w:szCs w:val="24"/>
                <w:lang w:val="en-US"/>
              </w:rPr>
              <w:t>The Cambridge History of the Native Peoples of the Americas</w:t>
            </w:r>
            <w:r w:rsidRPr="00A40D38">
              <w:rPr>
                <w:b/>
                <w:bCs/>
                <w:sz w:val="24"/>
                <w:szCs w:val="24"/>
                <w:lang w:val="en-US"/>
              </w:rPr>
              <w:t xml:space="preserve">, </w:t>
            </w:r>
            <w:proofErr w:type="spellStart"/>
            <w:r w:rsidRPr="00A40D38">
              <w:rPr>
                <w:b/>
                <w:bCs/>
                <w:sz w:val="24"/>
                <w:szCs w:val="24"/>
                <w:lang w:val="en-US"/>
              </w:rPr>
              <w:t>editado</w:t>
            </w:r>
            <w:proofErr w:type="spellEnd"/>
            <w:r w:rsidRPr="00A40D38">
              <w:rPr>
                <w:b/>
                <w:bCs/>
                <w:sz w:val="24"/>
                <w:szCs w:val="24"/>
                <w:lang w:val="en-US"/>
              </w:rPr>
              <w:t xml:space="preserve"> </w:t>
            </w:r>
            <w:proofErr w:type="spellStart"/>
            <w:r w:rsidRPr="00A40D38">
              <w:rPr>
                <w:b/>
                <w:bCs/>
                <w:sz w:val="24"/>
                <w:szCs w:val="24"/>
                <w:lang w:val="en-US"/>
              </w:rPr>
              <w:t>por</w:t>
            </w:r>
            <w:proofErr w:type="spellEnd"/>
            <w:r w:rsidRPr="00A40D38">
              <w:rPr>
                <w:b/>
                <w:bCs/>
                <w:sz w:val="24"/>
                <w:szCs w:val="24"/>
                <w:lang w:val="en-US"/>
              </w:rPr>
              <w:t xml:space="preserve"> Frank Salomon and Stuart Schwartz, 3: 973-1023. </w:t>
            </w:r>
            <w:r w:rsidRPr="00A40D38">
              <w:rPr>
                <w:b/>
                <w:bCs/>
                <w:sz w:val="24"/>
                <w:szCs w:val="24"/>
              </w:rPr>
              <w:t xml:space="preserve">Cambridge: Cambridge </w:t>
            </w:r>
            <w:proofErr w:type="spellStart"/>
            <w:r w:rsidRPr="00A40D38">
              <w:rPr>
                <w:b/>
                <w:bCs/>
                <w:sz w:val="24"/>
                <w:szCs w:val="24"/>
              </w:rPr>
              <w:t>University</w:t>
            </w:r>
            <w:proofErr w:type="spellEnd"/>
            <w:r w:rsidRPr="00A40D38">
              <w:rPr>
                <w:b/>
                <w:bCs/>
                <w:sz w:val="24"/>
                <w:szCs w:val="24"/>
              </w:rPr>
              <w:t xml:space="preserve"> Press, 1999.</w:t>
            </w:r>
          </w:p>
          <w:p w14:paraId="5BE83ADC" w14:textId="77777777" w:rsidR="00CF5398" w:rsidRPr="00A40D38" w:rsidRDefault="00CF5398" w:rsidP="00573E71">
            <w:pPr>
              <w:spacing w:before="240"/>
              <w:jc w:val="both"/>
              <w:rPr>
                <w:b/>
                <w:bCs/>
                <w:sz w:val="24"/>
                <w:szCs w:val="24"/>
              </w:rPr>
            </w:pPr>
            <w:r w:rsidRPr="00A40D38">
              <w:rPr>
                <w:b/>
                <w:bCs/>
                <w:sz w:val="24"/>
                <w:szCs w:val="24"/>
              </w:rPr>
              <w:t>MONTEIRO, John Manuel. "Tupis, Tapuias e Historiadores. Estudos de História Indígena e do Indigenismo." Tese defendida na Universidade do Estado de Campinas, 2001.</w:t>
            </w:r>
          </w:p>
          <w:p w14:paraId="2E82ED65" w14:textId="77777777" w:rsidR="00CF5398" w:rsidRPr="00A40D38" w:rsidRDefault="00CF5398" w:rsidP="00573E71">
            <w:pPr>
              <w:spacing w:before="240"/>
              <w:rPr>
                <w:b/>
                <w:bCs/>
                <w:color w:val="000000"/>
                <w:sz w:val="24"/>
                <w:szCs w:val="24"/>
              </w:rPr>
            </w:pPr>
            <w:r w:rsidRPr="00A40D38">
              <w:rPr>
                <w:b/>
                <w:bCs/>
                <w:color w:val="000000"/>
                <w:sz w:val="24"/>
                <w:szCs w:val="24"/>
              </w:rPr>
              <w:t xml:space="preserve">MORIN, Edgard. </w:t>
            </w:r>
            <w:r w:rsidRPr="00A40D38">
              <w:rPr>
                <w:b/>
                <w:bCs/>
                <w:i/>
                <w:color w:val="000000"/>
                <w:sz w:val="24"/>
                <w:szCs w:val="24"/>
              </w:rPr>
              <w:t>Introdução ao pensamento complexo</w:t>
            </w:r>
            <w:r w:rsidRPr="00A40D38">
              <w:rPr>
                <w:b/>
                <w:bCs/>
                <w:color w:val="000000"/>
                <w:sz w:val="24"/>
                <w:szCs w:val="24"/>
              </w:rPr>
              <w:t>. Porto Alegre: Sulina, 2005.</w:t>
            </w:r>
          </w:p>
          <w:p w14:paraId="7E763463" w14:textId="0D64F439" w:rsidR="003E1369" w:rsidRDefault="00CF5398" w:rsidP="00F34093">
            <w:pPr>
              <w:spacing w:before="240" w:after="160" w:line="259" w:lineRule="auto"/>
            </w:pPr>
            <w:r w:rsidRPr="00A40D38">
              <w:rPr>
                <w:b/>
                <w:bCs/>
                <w:color w:val="000000"/>
                <w:sz w:val="24"/>
                <w:szCs w:val="24"/>
                <w:lang w:val="en-US"/>
              </w:rPr>
              <w:t>NETO, A. B., “Things (in) visible and (</w:t>
            </w:r>
            <w:proofErr w:type="spellStart"/>
            <w:r w:rsidRPr="00A40D38">
              <w:rPr>
                <w:b/>
                <w:bCs/>
                <w:color w:val="000000"/>
                <w:sz w:val="24"/>
                <w:szCs w:val="24"/>
                <w:lang w:val="en-US"/>
              </w:rPr>
              <w:t>im</w:t>
            </w:r>
            <w:proofErr w:type="spellEnd"/>
            <w:r w:rsidRPr="00A40D38">
              <w:rPr>
                <w:b/>
                <w:bCs/>
                <w:color w:val="000000"/>
                <w:sz w:val="24"/>
                <w:szCs w:val="24"/>
                <w:lang w:val="en-US"/>
              </w:rPr>
              <w:t xml:space="preserve">) perishable. The temporality and materiality of ritual objects in the Andes and in Amazonia”. </w:t>
            </w:r>
            <w:r w:rsidRPr="00A40D38">
              <w:rPr>
                <w:b/>
                <w:bCs/>
                <w:color w:val="000000"/>
                <w:sz w:val="24"/>
                <w:szCs w:val="24"/>
              </w:rPr>
              <w:t xml:space="preserve">In </w:t>
            </w:r>
            <w:proofErr w:type="spellStart"/>
            <w:r w:rsidRPr="00A40D38">
              <w:rPr>
                <w:b/>
                <w:bCs/>
                <w:i/>
                <w:color w:val="000000"/>
                <w:sz w:val="24"/>
                <w:szCs w:val="24"/>
              </w:rPr>
              <w:t>Gradhiva</w:t>
            </w:r>
            <w:proofErr w:type="spellEnd"/>
            <w:r w:rsidRPr="00A40D38">
              <w:rPr>
                <w:b/>
                <w:bCs/>
                <w:color w:val="000000"/>
                <w:sz w:val="24"/>
                <w:szCs w:val="24"/>
              </w:rPr>
              <w:t>, 2 (2008): 112-129.</w:t>
            </w:r>
          </w:p>
        </w:tc>
      </w:tr>
    </w:tbl>
    <w:p w14:paraId="6EFC0E66" w14:textId="77777777" w:rsidR="003E1369" w:rsidRDefault="003E1369">
      <w:pPr>
        <w:shd w:val="clear" w:color="auto" w:fill="FFFFFF"/>
        <w:spacing w:after="0" w:line="240" w:lineRule="auto"/>
        <w:jc w:val="both"/>
        <w:rPr>
          <w:rFonts w:ascii="Cambria" w:eastAsia="Cambria" w:hAnsi="Cambria" w:cs="Cambria"/>
          <w:b/>
        </w:rPr>
      </w:pPr>
    </w:p>
    <w:p w14:paraId="56C1627A" w14:textId="77777777" w:rsidR="003E1369" w:rsidRDefault="00107CB5">
      <w:pPr>
        <w:shd w:val="clear" w:color="auto" w:fill="FFFFFF"/>
        <w:spacing w:after="0" w:line="240" w:lineRule="auto"/>
        <w:jc w:val="both"/>
        <w:rPr>
          <w:rFonts w:ascii="Cambria" w:eastAsia="Cambria" w:hAnsi="Cambria" w:cs="Cambria"/>
          <w:b/>
        </w:rPr>
      </w:pPr>
      <w:r>
        <w:rPr>
          <w:rFonts w:ascii="Cambria" w:eastAsia="Cambria" w:hAnsi="Cambria" w:cs="Cambria"/>
          <w:b/>
        </w:rPr>
        <w:t>OBSERVAÇÃO COMPLEMENTAR:</w:t>
      </w:r>
    </w:p>
    <w:p w14:paraId="53EBD33D" w14:textId="77777777" w:rsidR="003E1369" w:rsidRDefault="003E1369">
      <w:pPr>
        <w:shd w:val="clear" w:color="auto" w:fill="FFFFFF"/>
        <w:spacing w:after="0" w:line="240" w:lineRule="auto"/>
        <w:jc w:val="both"/>
        <w:rPr>
          <w:rFonts w:ascii="Cambria" w:eastAsia="Cambria" w:hAnsi="Cambria" w:cs="Cambria"/>
          <w:b/>
        </w:rPr>
      </w:pP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E1369" w14:paraId="1E636EDB" w14:textId="77777777">
        <w:tc>
          <w:tcPr>
            <w:tcW w:w="8494" w:type="dxa"/>
          </w:tcPr>
          <w:p w14:paraId="2023F464" w14:textId="0760B64D" w:rsidR="003E1369" w:rsidRPr="00F34093" w:rsidRDefault="00CF5398">
            <w:pPr>
              <w:jc w:val="both"/>
              <w:rPr>
                <w:rFonts w:asciiTheme="minorHAnsi" w:eastAsia="Cambria" w:hAnsiTheme="minorHAnsi" w:cstheme="minorHAnsi"/>
                <w:b/>
                <w:sz w:val="24"/>
                <w:szCs w:val="24"/>
              </w:rPr>
            </w:pPr>
            <w:r w:rsidRPr="00F34093">
              <w:rPr>
                <w:rFonts w:asciiTheme="minorHAnsi" w:eastAsia="Cambria" w:hAnsiTheme="minorHAnsi" w:cstheme="minorHAnsi"/>
                <w:b/>
                <w:sz w:val="24"/>
                <w:szCs w:val="24"/>
              </w:rPr>
              <w:t xml:space="preserve">A disciplina </w:t>
            </w:r>
            <w:r w:rsidR="00753C1E" w:rsidRPr="00F34093">
              <w:rPr>
                <w:rFonts w:asciiTheme="minorHAnsi" w:eastAsia="Cambria" w:hAnsiTheme="minorHAnsi" w:cstheme="minorHAnsi"/>
                <w:b/>
                <w:sz w:val="24"/>
                <w:szCs w:val="24"/>
              </w:rPr>
              <w:t>será oferecida com</w:t>
            </w:r>
            <w:r w:rsidRPr="00F34093">
              <w:rPr>
                <w:rFonts w:asciiTheme="minorHAnsi" w:eastAsia="Cambria" w:hAnsiTheme="minorHAnsi" w:cstheme="minorHAnsi"/>
                <w:b/>
                <w:sz w:val="24"/>
                <w:szCs w:val="24"/>
              </w:rPr>
              <w:t xml:space="preserve"> a participação </w:t>
            </w:r>
            <w:r w:rsidR="00F82243" w:rsidRPr="00F34093">
              <w:rPr>
                <w:rFonts w:asciiTheme="minorHAnsi" w:eastAsia="Cambria" w:hAnsiTheme="minorHAnsi" w:cstheme="minorHAnsi"/>
                <w:b/>
                <w:sz w:val="24"/>
                <w:szCs w:val="24"/>
              </w:rPr>
              <w:t>d</w:t>
            </w:r>
            <w:r w:rsidR="00753C1E" w:rsidRPr="00F34093">
              <w:rPr>
                <w:rFonts w:asciiTheme="minorHAnsi" w:eastAsia="Cambria" w:hAnsiTheme="minorHAnsi" w:cstheme="minorHAnsi"/>
                <w:b/>
                <w:sz w:val="24"/>
                <w:szCs w:val="24"/>
              </w:rPr>
              <w:t>e</w:t>
            </w:r>
            <w:r w:rsidR="00F82243" w:rsidRPr="00F34093">
              <w:rPr>
                <w:rFonts w:asciiTheme="minorHAnsi" w:eastAsia="Cambria" w:hAnsiTheme="minorHAnsi" w:cstheme="minorHAnsi"/>
                <w:b/>
                <w:sz w:val="24"/>
                <w:szCs w:val="24"/>
              </w:rPr>
              <w:t xml:space="preserve"> Jefferson Mendes </w:t>
            </w:r>
            <w:r w:rsidR="004743A6" w:rsidRPr="00F34093">
              <w:rPr>
                <w:rFonts w:asciiTheme="minorHAnsi" w:eastAsia="Cambria" w:hAnsiTheme="minorHAnsi" w:cstheme="minorHAnsi"/>
                <w:b/>
                <w:sz w:val="24"/>
                <w:szCs w:val="24"/>
              </w:rPr>
              <w:t xml:space="preserve">(doutorando PPGHA) </w:t>
            </w:r>
            <w:r w:rsidR="00F82243" w:rsidRPr="00F34093">
              <w:rPr>
                <w:rFonts w:asciiTheme="minorHAnsi" w:eastAsia="Cambria" w:hAnsiTheme="minorHAnsi" w:cstheme="minorHAnsi"/>
                <w:b/>
                <w:sz w:val="24"/>
                <w:szCs w:val="24"/>
              </w:rPr>
              <w:t>e intervenção</w:t>
            </w:r>
            <w:r w:rsidR="00753C1E" w:rsidRPr="00F34093">
              <w:rPr>
                <w:rFonts w:asciiTheme="minorHAnsi" w:eastAsia="Cambria" w:hAnsiTheme="minorHAnsi" w:cstheme="minorHAnsi"/>
                <w:b/>
                <w:sz w:val="24"/>
                <w:szCs w:val="24"/>
              </w:rPr>
              <w:t xml:space="preserve"> pontual</w:t>
            </w:r>
            <w:r w:rsidR="00F82243" w:rsidRPr="00F34093">
              <w:rPr>
                <w:rFonts w:asciiTheme="minorHAnsi" w:eastAsia="Cambria" w:hAnsiTheme="minorHAnsi" w:cstheme="minorHAnsi"/>
                <w:b/>
                <w:sz w:val="24"/>
                <w:szCs w:val="24"/>
              </w:rPr>
              <w:t xml:space="preserve"> d</w:t>
            </w:r>
            <w:r w:rsidR="00753C1E" w:rsidRPr="00F34093">
              <w:rPr>
                <w:rFonts w:asciiTheme="minorHAnsi" w:eastAsia="Cambria" w:hAnsiTheme="minorHAnsi" w:cstheme="minorHAnsi"/>
                <w:b/>
                <w:sz w:val="24"/>
                <w:szCs w:val="24"/>
              </w:rPr>
              <w:t xml:space="preserve">o prof. Luiz Marques </w:t>
            </w:r>
            <w:r w:rsidR="00260443" w:rsidRPr="00F34093">
              <w:rPr>
                <w:rFonts w:asciiTheme="minorHAnsi" w:eastAsia="Cambria" w:hAnsiTheme="minorHAnsi" w:cstheme="minorHAnsi"/>
                <w:b/>
                <w:sz w:val="24"/>
                <w:szCs w:val="24"/>
              </w:rPr>
              <w:t xml:space="preserve">(UNICAMP) </w:t>
            </w:r>
            <w:r w:rsidR="00753C1E" w:rsidRPr="00F34093">
              <w:rPr>
                <w:rFonts w:asciiTheme="minorHAnsi" w:eastAsia="Cambria" w:hAnsiTheme="minorHAnsi" w:cstheme="minorHAnsi"/>
                <w:b/>
                <w:sz w:val="24"/>
                <w:szCs w:val="24"/>
              </w:rPr>
              <w:t>e Renato Menezes</w:t>
            </w:r>
            <w:r w:rsidR="003002CF" w:rsidRPr="00F34093">
              <w:rPr>
                <w:rFonts w:asciiTheme="minorHAnsi" w:eastAsia="Cambria" w:hAnsiTheme="minorHAnsi" w:cstheme="minorHAnsi"/>
                <w:b/>
                <w:sz w:val="24"/>
                <w:szCs w:val="24"/>
              </w:rPr>
              <w:t xml:space="preserve"> </w:t>
            </w:r>
            <w:r w:rsidR="003002CF" w:rsidRPr="00F34093">
              <w:rPr>
                <w:rFonts w:asciiTheme="minorHAnsi" w:eastAsia="Cambria" w:hAnsiTheme="minorHAnsi" w:cstheme="minorHAnsi"/>
                <w:b/>
                <w:sz w:val="24"/>
                <w:szCs w:val="24"/>
              </w:rPr>
              <w:lastRenderedPageBreak/>
              <w:t>(Pinacoteca de São Paulo)</w:t>
            </w:r>
            <w:r w:rsidR="00347A87">
              <w:rPr>
                <w:rFonts w:asciiTheme="minorHAnsi" w:eastAsia="Cambria" w:hAnsiTheme="minorHAnsi" w:cstheme="minorHAnsi"/>
                <w:b/>
                <w:sz w:val="24"/>
                <w:szCs w:val="24"/>
              </w:rPr>
              <w:t>. Os textos de leitura obrigatória</w:t>
            </w:r>
            <w:r w:rsidR="00992DBB">
              <w:rPr>
                <w:rFonts w:asciiTheme="minorHAnsi" w:eastAsia="Cambria" w:hAnsiTheme="minorHAnsi" w:cstheme="minorHAnsi"/>
                <w:b/>
                <w:sz w:val="24"/>
                <w:szCs w:val="24"/>
              </w:rPr>
              <w:t>, assim como bibliografia complementar</w:t>
            </w:r>
            <w:r w:rsidR="00107CB5">
              <w:rPr>
                <w:rFonts w:asciiTheme="minorHAnsi" w:eastAsia="Cambria" w:hAnsiTheme="minorHAnsi" w:cstheme="minorHAnsi"/>
                <w:b/>
                <w:sz w:val="24"/>
                <w:szCs w:val="24"/>
              </w:rPr>
              <w:t>,</w:t>
            </w:r>
            <w:r w:rsidR="00347A87">
              <w:rPr>
                <w:rFonts w:asciiTheme="minorHAnsi" w:eastAsia="Cambria" w:hAnsiTheme="minorHAnsi" w:cstheme="minorHAnsi"/>
                <w:b/>
                <w:sz w:val="24"/>
                <w:szCs w:val="24"/>
              </w:rPr>
              <w:t xml:space="preserve"> serão disponibilizados em repositório </w:t>
            </w:r>
            <w:r w:rsidR="00541407">
              <w:rPr>
                <w:rFonts w:asciiTheme="minorHAnsi" w:eastAsia="Cambria" w:hAnsiTheme="minorHAnsi" w:cstheme="minorHAnsi"/>
                <w:b/>
                <w:sz w:val="24"/>
                <w:szCs w:val="24"/>
              </w:rPr>
              <w:t xml:space="preserve">digital </w:t>
            </w:r>
            <w:r w:rsidR="00347A87">
              <w:rPr>
                <w:rFonts w:asciiTheme="minorHAnsi" w:eastAsia="Cambria" w:hAnsiTheme="minorHAnsi" w:cstheme="minorHAnsi"/>
                <w:b/>
                <w:sz w:val="24"/>
                <w:szCs w:val="24"/>
              </w:rPr>
              <w:t>da discip</w:t>
            </w:r>
            <w:r w:rsidR="002D00FD">
              <w:rPr>
                <w:rFonts w:asciiTheme="minorHAnsi" w:eastAsia="Cambria" w:hAnsiTheme="minorHAnsi" w:cstheme="minorHAnsi"/>
                <w:b/>
                <w:sz w:val="24"/>
                <w:szCs w:val="24"/>
              </w:rPr>
              <w:t>lina.</w:t>
            </w:r>
          </w:p>
        </w:tc>
      </w:tr>
    </w:tbl>
    <w:p w14:paraId="67A088D2" w14:textId="77777777" w:rsidR="003E1369" w:rsidRDefault="003E1369">
      <w:pPr>
        <w:shd w:val="clear" w:color="auto" w:fill="FFFFFF"/>
        <w:spacing w:after="0" w:line="240" w:lineRule="auto"/>
        <w:jc w:val="both"/>
        <w:rPr>
          <w:rFonts w:ascii="Cambria" w:eastAsia="Cambria" w:hAnsi="Cambria" w:cs="Cambria"/>
          <w:b/>
        </w:rPr>
      </w:pPr>
    </w:p>
    <w:sectPr w:rsidR="003E1369">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8F33" w14:textId="77777777" w:rsidR="00000000" w:rsidRDefault="00107CB5">
      <w:pPr>
        <w:spacing w:after="0" w:line="240" w:lineRule="auto"/>
      </w:pPr>
      <w:r>
        <w:separator/>
      </w:r>
    </w:p>
  </w:endnote>
  <w:endnote w:type="continuationSeparator" w:id="0">
    <w:p w14:paraId="371CBFE3" w14:textId="77777777" w:rsidR="00000000" w:rsidRDefault="0010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exend SemiBold">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C226" w14:textId="77777777" w:rsidR="00000000" w:rsidRDefault="00107CB5">
      <w:pPr>
        <w:spacing w:after="0" w:line="240" w:lineRule="auto"/>
      </w:pPr>
      <w:r>
        <w:separator/>
      </w:r>
    </w:p>
  </w:footnote>
  <w:footnote w:type="continuationSeparator" w:id="0">
    <w:p w14:paraId="6FB35015" w14:textId="77777777" w:rsidR="00000000" w:rsidRDefault="00107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8EEA" w14:textId="77777777" w:rsidR="003E1369" w:rsidRDefault="00107CB5">
    <w:pPr>
      <w:spacing w:after="0" w:line="240" w:lineRule="auto"/>
      <w:rPr>
        <w:rFonts w:ascii="Lexend SemiBold" w:eastAsia="Lexend SemiBold" w:hAnsi="Lexend SemiBold" w:cs="Lexend SemiBold"/>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rPr>
      <w:drawing>
        <wp:inline distT="114300" distB="114300" distL="114300" distR="114300" wp14:anchorId="326846BC" wp14:editId="656E6081">
          <wp:extent cx="619125" cy="457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9125" cy="457200"/>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Lexend SemiBold" w:eastAsia="Lexend SemiBold" w:hAnsi="Lexend SemiBold" w:cs="Lexend SemiBold"/>
        <w:sz w:val="24"/>
        <w:szCs w:val="24"/>
      </w:rPr>
      <w:t>PROGRAMA DE PÓS-GRADUAÇÃO EM HISTÓRIA DA ARTE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69"/>
    <w:rsid w:val="00107CB5"/>
    <w:rsid w:val="00203355"/>
    <w:rsid w:val="00260443"/>
    <w:rsid w:val="002B550A"/>
    <w:rsid w:val="002D00FD"/>
    <w:rsid w:val="003002CF"/>
    <w:rsid w:val="00347A87"/>
    <w:rsid w:val="003E1369"/>
    <w:rsid w:val="0044782D"/>
    <w:rsid w:val="004743A6"/>
    <w:rsid w:val="00541407"/>
    <w:rsid w:val="00573E71"/>
    <w:rsid w:val="00702559"/>
    <w:rsid w:val="00753C1E"/>
    <w:rsid w:val="00890147"/>
    <w:rsid w:val="00992DBB"/>
    <w:rsid w:val="00A40D38"/>
    <w:rsid w:val="00B0239B"/>
    <w:rsid w:val="00C96BA4"/>
    <w:rsid w:val="00CF5398"/>
    <w:rsid w:val="00F34093"/>
    <w:rsid w:val="00F5121E"/>
    <w:rsid w:val="00F822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33FF"/>
  <w15:docId w15:val="{CA0E1CD8-CAF0-40AA-A8AE-DDD6892B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elacomgrade">
    <w:name w:val="Table Grid"/>
    <w:basedOn w:val="Tabelanormal"/>
    <w:uiPriority w:val="39"/>
    <w:rsid w:val="0038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xDeaX+FdcwV7d1VMdqqd2UHTw==">CgMxLjA4AHIhMTNxMnV0aXBVWXdsckVFSlNqQVN5Ml9jYXY3OGhoUzJL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1013</Words>
  <Characters>5473</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lyra</dc:creator>
  <cp:lastModifiedBy>maya suemi lemos</cp:lastModifiedBy>
  <cp:revision>23</cp:revision>
  <dcterms:created xsi:type="dcterms:W3CDTF">2023-07-17T12:29:00Z</dcterms:created>
  <dcterms:modified xsi:type="dcterms:W3CDTF">2023-07-17T12:45:00Z</dcterms:modified>
</cp:coreProperties>
</file>