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ED1E" w14:textId="77777777" w:rsidR="00C51AFD" w:rsidRPr="006C2C57" w:rsidRDefault="00C51AFD" w:rsidP="00C51AFD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6C2C57">
        <w:rPr>
          <w:rFonts w:asciiTheme="majorHAnsi" w:hAnsiTheme="majorHAnsi" w:cstheme="majorHAnsi"/>
          <w:b/>
          <w:sz w:val="24"/>
          <w:szCs w:val="24"/>
          <w:u w:val="single"/>
        </w:rPr>
        <w:t>FORMULÁRIO DE DISCIPLINAS</w:t>
      </w:r>
    </w:p>
    <w:p w14:paraId="3BC26107" w14:textId="777777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B112E2C" w14:textId="777777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5223F14" w14:textId="3A3D5BAF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C2C57">
        <w:rPr>
          <w:rFonts w:asciiTheme="majorHAnsi" w:hAnsiTheme="majorHAnsi" w:cstheme="majorHAnsi"/>
          <w:b/>
          <w:sz w:val="24"/>
          <w:szCs w:val="24"/>
        </w:rPr>
        <w:t>ANO / SEMESTRE: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7A575141" w14:textId="77777777" w:rsidTr="0015064A">
        <w:tc>
          <w:tcPr>
            <w:tcW w:w="8494" w:type="dxa"/>
          </w:tcPr>
          <w:p w14:paraId="3647C4D8" w14:textId="463571CA" w:rsidR="00C51AFD" w:rsidRPr="006C2C57" w:rsidRDefault="007E0AE4" w:rsidP="00C51AF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C57">
              <w:rPr>
                <w:rFonts w:asciiTheme="majorHAnsi" w:hAnsiTheme="majorHAnsi" w:cstheme="majorHAnsi"/>
                <w:sz w:val="24"/>
                <w:szCs w:val="24"/>
              </w:rPr>
              <w:t>2024 - 2</w:t>
            </w:r>
          </w:p>
        </w:tc>
      </w:tr>
    </w:tbl>
    <w:p w14:paraId="02D53310" w14:textId="777777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902D7D1" w14:textId="30A72C3E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C2C57">
        <w:rPr>
          <w:rFonts w:asciiTheme="majorHAnsi" w:hAnsiTheme="majorHAnsi" w:cstheme="majorHAnsi"/>
          <w:b/>
          <w:sz w:val="24"/>
          <w:szCs w:val="24"/>
        </w:rPr>
        <w:t>NOME DA DISCIPLINA OFICIAL</w:t>
      </w:r>
      <w:r w:rsidRPr="006C2C57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6F11AD6A" w14:textId="77777777" w:rsidTr="0015064A">
        <w:tc>
          <w:tcPr>
            <w:tcW w:w="8494" w:type="dxa"/>
          </w:tcPr>
          <w:p w14:paraId="5D1E50E1" w14:textId="3D5DD064" w:rsidR="00C51AFD" w:rsidRPr="006C2C57" w:rsidRDefault="00CF7831" w:rsidP="00E7493A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C57">
              <w:rPr>
                <w:rFonts w:asciiTheme="majorHAnsi" w:hAnsiTheme="majorHAnsi" w:cstheme="majorHAnsi"/>
              </w:rPr>
              <w:t>Arte e Alteridade: estudos de cultura popular e carnavais</w:t>
            </w:r>
          </w:p>
        </w:tc>
      </w:tr>
    </w:tbl>
    <w:p w14:paraId="1436A802" w14:textId="77777777" w:rsidR="00C51AFD" w:rsidRPr="006C2C57" w:rsidRDefault="00C51AFD" w:rsidP="00E7493A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DD68386" w14:textId="185908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C2C57">
        <w:rPr>
          <w:rFonts w:asciiTheme="majorHAnsi" w:hAnsiTheme="majorHAnsi" w:cstheme="majorHAnsi"/>
          <w:b/>
          <w:color w:val="000000"/>
          <w:sz w:val="24"/>
          <w:szCs w:val="24"/>
        </w:rPr>
        <w:t>PROF.(S) RESPONSÁVEL(IS):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390C8650" w14:textId="77777777" w:rsidTr="0015064A">
        <w:tc>
          <w:tcPr>
            <w:tcW w:w="8494" w:type="dxa"/>
          </w:tcPr>
          <w:p w14:paraId="5980B0D3" w14:textId="5770C2C1" w:rsidR="00C51AFD" w:rsidRPr="006C2C57" w:rsidRDefault="007E0AE4" w:rsidP="00C51AF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C57">
              <w:rPr>
                <w:rFonts w:asciiTheme="majorHAnsi" w:hAnsiTheme="majorHAnsi" w:cstheme="majorHAnsi"/>
                <w:sz w:val="24"/>
                <w:szCs w:val="24"/>
              </w:rPr>
              <w:t>Leonardo Augusto Bora</w:t>
            </w:r>
          </w:p>
        </w:tc>
      </w:tr>
    </w:tbl>
    <w:p w14:paraId="308987FA" w14:textId="777777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D8C66C3" w14:textId="2AA66AB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C2C57">
        <w:rPr>
          <w:rFonts w:asciiTheme="majorHAnsi" w:hAnsiTheme="majorHAnsi" w:cstheme="majorHAnsi"/>
          <w:b/>
          <w:sz w:val="24"/>
          <w:szCs w:val="24"/>
        </w:rPr>
        <w:t>TÍTULO DO CURSO: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5D353E6A" w14:textId="77777777" w:rsidTr="0015064A">
        <w:tc>
          <w:tcPr>
            <w:tcW w:w="8494" w:type="dxa"/>
          </w:tcPr>
          <w:p w14:paraId="1E4F246D" w14:textId="706F8BC1" w:rsidR="00C51AFD" w:rsidRPr="006C2C57" w:rsidRDefault="00C12BC2" w:rsidP="00C51AFD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Conversas de </w:t>
            </w:r>
            <w:r w:rsidR="006F5BDB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  <w:r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arracão</w:t>
            </w:r>
            <w:r w:rsidR="00297F55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="006F5BDB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="00297F55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scolas de </w:t>
            </w:r>
            <w:r w:rsidR="006F5BDB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297F55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amba</w:t>
            </w:r>
            <w:r w:rsidR="003D1DC1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64198C" w:rsidRPr="006C2C57">
              <w:rPr>
                <w:rFonts w:asciiTheme="majorHAnsi" w:hAnsiTheme="majorHAnsi" w:cstheme="majorHAnsi"/>
                <w:b/>
                <w:sz w:val="24"/>
                <w:szCs w:val="24"/>
              </w:rPr>
              <w:t>e Artes Carnavalescas</w:t>
            </w:r>
          </w:p>
        </w:tc>
      </w:tr>
    </w:tbl>
    <w:p w14:paraId="5EA85A06" w14:textId="77777777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D3E0F34" w14:textId="4D58ABC5" w:rsidR="00C51AFD" w:rsidRPr="006C2C57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C2C57">
        <w:rPr>
          <w:rFonts w:asciiTheme="majorHAnsi" w:hAnsiTheme="majorHAnsi" w:cstheme="majorHAnsi"/>
          <w:b/>
          <w:color w:val="000000"/>
          <w:sz w:val="24"/>
          <w:szCs w:val="24"/>
        </w:rPr>
        <w:t>EMENTA: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189100D6" w14:textId="77777777" w:rsidTr="0015064A">
        <w:tc>
          <w:tcPr>
            <w:tcW w:w="8494" w:type="dxa"/>
          </w:tcPr>
          <w:p w14:paraId="10DA0F7E" w14:textId="47AAEA7C" w:rsidR="00C51AFD" w:rsidRPr="006C2C57" w:rsidRDefault="00297F55" w:rsidP="00F82143">
            <w:pPr>
              <w:jc w:val="both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O curso, numa perspectiva experimental e transdisciplinar, propõe debates acerca de ideias e conceitos em permanente disputa</w:t>
            </w:r>
            <w:r w:rsidR="000C7C1E" w:rsidRPr="006C2C57">
              <w:rPr>
                <w:rFonts w:asciiTheme="majorHAnsi" w:hAnsiTheme="majorHAnsi" w:cstheme="majorHAnsi"/>
              </w:rPr>
              <w:t>, negociação e transformação</w:t>
            </w:r>
            <w:r w:rsidRPr="006C2C57">
              <w:rPr>
                <w:rFonts w:asciiTheme="majorHAnsi" w:hAnsiTheme="majorHAnsi" w:cstheme="majorHAnsi"/>
              </w:rPr>
              <w:t xml:space="preserve">, como “samba”, “escola de samba”, “carnaval”, </w:t>
            </w:r>
            <w:r w:rsidR="007B2A30" w:rsidRPr="006C2C57">
              <w:rPr>
                <w:rFonts w:asciiTheme="majorHAnsi" w:hAnsiTheme="majorHAnsi" w:cstheme="majorHAnsi"/>
              </w:rPr>
              <w:t>“carnavalesco”, “barracão”</w:t>
            </w:r>
            <w:r w:rsidR="009458CC" w:rsidRPr="006C2C57">
              <w:rPr>
                <w:rFonts w:asciiTheme="majorHAnsi" w:hAnsiTheme="majorHAnsi" w:cstheme="majorHAnsi"/>
              </w:rPr>
              <w:t>, “arte contemporânea”</w:t>
            </w:r>
            <w:r w:rsidR="007B2A30" w:rsidRPr="006C2C57">
              <w:rPr>
                <w:rFonts w:asciiTheme="majorHAnsi" w:hAnsiTheme="majorHAnsi" w:cstheme="majorHAnsi"/>
              </w:rPr>
              <w:t xml:space="preserve">. Num primeiro momento, à luz dos Estudos Culturais, </w:t>
            </w:r>
            <w:r w:rsidR="0064198C" w:rsidRPr="006C2C57">
              <w:rPr>
                <w:rFonts w:asciiTheme="majorHAnsi" w:hAnsiTheme="majorHAnsi" w:cstheme="majorHAnsi"/>
              </w:rPr>
              <w:t>as dimensões narrativas e visuais dos</w:t>
            </w:r>
            <w:r w:rsidR="007B2A30" w:rsidRPr="006C2C57">
              <w:rPr>
                <w:rFonts w:asciiTheme="majorHAnsi" w:hAnsiTheme="majorHAnsi" w:cstheme="majorHAnsi"/>
              </w:rPr>
              <w:t xml:space="preserve"> desfiles das escolas de samba, inseridos que estão no amplo contexto das festas carnavalescas, são estudados </w:t>
            </w:r>
            <w:r w:rsidR="00997F5B" w:rsidRPr="006C2C57">
              <w:rPr>
                <w:rFonts w:asciiTheme="majorHAnsi" w:hAnsiTheme="majorHAnsi" w:cstheme="majorHAnsi"/>
              </w:rPr>
              <w:t>em perspectiva histórica, por meio da leitura crítica de parte da “bibliografia canônica” do tema. Num segundo momento, a partir de diálogos com pesquisadores e fazedores de artes carnavalescas (atores sociais inseridos n</w:t>
            </w:r>
            <w:r w:rsidR="0064198C" w:rsidRPr="006C2C57">
              <w:rPr>
                <w:rFonts w:asciiTheme="majorHAnsi" w:hAnsiTheme="majorHAnsi" w:cstheme="majorHAnsi"/>
              </w:rPr>
              <w:t>esse</w:t>
            </w:r>
            <w:r w:rsidR="00997F5B" w:rsidRPr="006C2C57">
              <w:rPr>
                <w:rFonts w:asciiTheme="majorHAnsi" w:hAnsiTheme="majorHAnsi" w:cstheme="majorHAnsi"/>
              </w:rPr>
              <w:t xml:space="preserve"> contexto, portanto), as “conversas de barracão” são verticalizadas, enfocando-se as questões étnico-raciais, de gênero, classe, sexualidade, religiosidade, entre outros pontos desdobráveis. Além disso, aspectos específicos da produção artística das escolas de samba (com destaque para os quesitos Enredo, Alegorias e Adereços e Fantasias) s</w:t>
            </w:r>
            <w:r w:rsidR="009458CC" w:rsidRPr="006C2C57">
              <w:rPr>
                <w:rFonts w:asciiTheme="majorHAnsi" w:hAnsiTheme="majorHAnsi" w:cstheme="majorHAnsi"/>
              </w:rPr>
              <w:t>ã</w:t>
            </w:r>
            <w:r w:rsidR="00997F5B" w:rsidRPr="006C2C57">
              <w:rPr>
                <w:rFonts w:asciiTheme="majorHAnsi" w:hAnsiTheme="majorHAnsi" w:cstheme="majorHAnsi"/>
              </w:rPr>
              <w:t xml:space="preserve">o estudados tanto no espaço da UERJ quanto em visitas ao complexo fabril da Cidade do Samba. </w:t>
            </w:r>
            <w:r w:rsidR="009458CC" w:rsidRPr="006C2C57">
              <w:rPr>
                <w:rFonts w:asciiTheme="majorHAnsi" w:hAnsiTheme="majorHAnsi" w:cstheme="majorHAnsi"/>
              </w:rPr>
              <w:t>Nessa dança discursiva, são</w:t>
            </w:r>
            <w:r w:rsidR="00997F5B" w:rsidRPr="006C2C57">
              <w:rPr>
                <w:rFonts w:asciiTheme="majorHAnsi" w:hAnsiTheme="majorHAnsi" w:cstheme="majorHAnsi"/>
              </w:rPr>
              <w:t xml:space="preserve"> </w:t>
            </w:r>
            <w:r w:rsidR="006F5BDB" w:rsidRPr="006C2C57">
              <w:rPr>
                <w:rFonts w:asciiTheme="majorHAnsi" w:hAnsiTheme="majorHAnsi" w:cstheme="majorHAnsi"/>
              </w:rPr>
              <w:t xml:space="preserve">mapeadas e </w:t>
            </w:r>
            <w:r w:rsidR="00CF7831" w:rsidRPr="006C2C57">
              <w:rPr>
                <w:rFonts w:asciiTheme="majorHAnsi" w:hAnsiTheme="majorHAnsi" w:cstheme="majorHAnsi"/>
              </w:rPr>
              <w:t xml:space="preserve">debatidas influências, “tradições”, </w:t>
            </w:r>
            <w:r w:rsidR="006F5BDB" w:rsidRPr="006C2C57">
              <w:rPr>
                <w:rFonts w:asciiTheme="majorHAnsi" w:hAnsiTheme="majorHAnsi" w:cstheme="majorHAnsi"/>
              </w:rPr>
              <w:t xml:space="preserve">“rupturas”, </w:t>
            </w:r>
            <w:r w:rsidR="00CF7831" w:rsidRPr="006C2C57">
              <w:rPr>
                <w:rFonts w:asciiTheme="majorHAnsi" w:hAnsiTheme="majorHAnsi" w:cstheme="majorHAnsi"/>
              </w:rPr>
              <w:t>técnicas, “referências”</w:t>
            </w:r>
            <w:r w:rsidR="006F5BDB" w:rsidRPr="006C2C57">
              <w:rPr>
                <w:rFonts w:asciiTheme="majorHAnsi" w:hAnsiTheme="majorHAnsi" w:cstheme="majorHAnsi"/>
              </w:rPr>
              <w:t>, contradições e exclusões observáveis</w:t>
            </w:r>
            <w:r w:rsidR="00CF7831" w:rsidRPr="006C2C57">
              <w:rPr>
                <w:rFonts w:asciiTheme="majorHAnsi" w:hAnsiTheme="majorHAnsi" w:cstheme="majorHAnsi"/>
              </w:rPr>
              <w:t xml:space="preserve"> n</w:t>
            </w:r>
            <w:r w:rsidR="00997F5B" w:rsidRPr="006C2C57">
              <w:rPr>
                <w:rFonts w:asciiTheme="majorHAnsi" w:hAnsiTheme="majorHAnsi" w:cstheme="majorHAnsi"/>
              </w:rPr>
              <w:t>os</w:t>
            </w:r>
            <w:r w:rsidR="00CF7831" w:rsidRPr="006C2C57">
              <w:rPr>
                <w:rFonts w:asciiTheme="majorHAnsi" w:hAnsiTheme="majorHAnsi" w:cstheme="majorHAnsi"/>
              </w:rPr>
              <w:t xml:space="preserve"> espaços híbridos e complexos</w:t>
            </w:r>
            <w:r w:rsidR="00997F5B" w:rsidRPr="006C2C57">
              <w:rPr>
                <w:rFonts w:asciiTheme="majorHAnsi" w:hAnsiTheme="majorHAnsi" w:cstheme="majorHAnsi"/>
              </w:rPr>
              <w:t xml:space="preserve"> de produção do “Maior Espetáculo da Terra”.</w:t>
            </w:r>
          </w:p>
        </w:tc>
      </w:tr>
    </w:tbl>
    <w:p w14:paraId="0DD9BDBA" w14:textId="66976619" w:rsidR="00C51AFD" w:rsidRPr="006C2C57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5B160C7" w14:textId="5DC294BC" w:rsidR="00C51AFD" w:rsidRPr="006C2C57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6C2C57">
        <w:rPr>
          <w:rFonts w:asciiTheme="majorHAnsi" w:hAnsiTheme="majorHAnsi" w:cstheme="majorHAnsi"/>
          <w:b/>
        </w:rPr>
        <w:t>DIA E HORÁRIO: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79A69862" w14:textId="77777777" w:rsidTr="00C51AFD">
        <w:trPr>
          <w:trHeight w:val="335"/>
        </w:trPr>
        <w:tc>
          <w:tcPr>
            <w:tcW w:w="8494" w:type="dxa"/>
          </w:tcPr>
          <w:p w14:paraId="20DA817F" w14:textId="1335971A" w:rsidR="00C51AFD" w:rsidRPr="006C2C57" w:rsidRDefault="00D81BE5" w:rsidP="00C51AFD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Terças-feiras, 1</w:t>
            </w:r>
            <w:r w:rsidR="00CF7831" w:rsidRPr="006C2C57">
              <w:rPr>
                <w:rFonts w:asciiTheme="majorHAnsi" w:hAnsiTheme="majorHAnsi" w:cstheme="majorHAnsi"/>
              </w:rPr>
              <w:t>3:3</w:t>
            </w:r>
            <w:r w:rsidRPr="006C2C57">
              <w:rPr>
                <w:rFonts w:asciiTheme="majorHAnsi" w:hAnsiTheme="majorHAnsi" w:cstheme="majorHAnsi"/>
              </w:rPr>
              <w:t>0 às 16:</w:t>
            </w:r>
            <w:r w:rsidR="00CF7831" w:rsidRPr="006C2C57">
              <w:rPr>
                <w:rFonts w:asciiTheme="majorHAnsi" w:hAnsiTheme="majorHAnsi" w:cstheme="majorHAnsi"/>
              </w:rPr>
              <w:t>3</w:t>
            </w:r>
            <w:r w:rsidRPr="006C2C57">
              <w:rPr>
                <w:rFonts w:asciiTheme="majorHAnsi" w:hAnsiTheme="majorHAnsi" w:cstheme="majorHAnsi"/>
              </w:rPr>
              <w:t>0</w:t>
            </w:r>
          </w:p>
        </w:tc>
      </w:tr>
    </w:tbl>
    <w:p w14:paraId="0730F119" w14:textId="77777777" w:rsidR="00C51AFD" w:rsidRPr="006C2C57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92DCDED" w14:textId="18F93D68" w:rsidR="00C51AFD" w:rsidRPr="006C2C57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6C2C57">
        <w:rPr>
          <w:rFonts w:asciiTheme="majorHAnsi" w:hAnsiTheme="majorHAnsi" w:cstheme="majorHAnsi"/>
          <w:b/>
        </w:rPr>
        <w:t>BIBLIOGRAFIA BÁSICA: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6C2C57" w14:paraId="409ACA36" w14:textId="77777777" w:rsidTr="0015064A">
        <w:trPr>
          <w:trHeight w:val="540"/>
        </w:trPr>
        <w:tc>
          <w:tcPr>
            <w:tcW w:w="8494" w:type="dxa"/>
          </w:tcPr>
          <w:p w14:paraId="3B72195B" w14:textId="469CBECE" w:rsidR="005D4DC1" w:rsidRPr="006C2C57" w:rsidRDefault="005D4DC1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ALMEIDA, </w:t>
            </w:r>
            <w:proofErr w:type="spellStart"/>
            <w:r w:rsidRPr="006C2C57">
              <w:rPr>
                <w:rFonts w:asciiTheme="majorHAnsi" w:hAnsiTheme="majorHAnsi" w:cstheme="majorHAnsi"/>
              </w:rPr>
              <w:t>Desirée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Bastos de. </w:t>
            </w:r>
            <w:r w:rsidRPr="006C2C57">
              <w:rPr>
                <w:rFonts w:asciiTheme="majorHAnsi" w:hAnsiTheme="majorHAnsi" w:cstheme="majorHAnsi"/>
                <w:i/>
              </w:rPr>
              <w:t>Fazedoras de Carnavais</w:t>
            </w:r>
            <w:r w:rsidRPr="006C2C57">
              <w:rPr>
                <w:rFonts w:asciiTheme="majorHAnsi" w:hAnsiTheme="majorHAnsi" w:cstheme="majorHAnsi"/>
              </w:rPr>
              <w:t>: Trabalho feminino nas Escolas de Samba do Grupo Especial do Rio de Janeiro. Tese de Doutorado apresentada ao Programa de Pós-Graduação em Design, do Departamento de Design da PUC-Rio. Rio de Janeiro: 2023, 285 f.</w:t>
            </w:r>
          </w:p>
          <w:p w14:paraId="3CEC0858" w14:textId="11E199BB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6C2C57">
              <w:rPr>
                <w:rFonts w:asciiTheme="majorHAnsi" w:hAnsiTheme="majorHAnsi" w:cstheme="majorHAnsi"/>
              </w:rPr>
              <w:lastRenderedPageBreak/>
              <w:t xml:space="preserve">BÁRTOLO, Lucas; BORA, Leonardo. Art, </w:t>
            </w:r>
            <w:proofErr w:type="spellStart"/>
            <w:r w:rsidRPr="006C2C57">
              <w:rPr>
                <w:rFonts w:asciiTheme="majorHAnsi" w:hAnsiTheme="majorHAnsi" w:cstheme="majorHAnsi"/>
              </w:rPr>
              <w:t>travail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et </w:t>
            </w:r>
            <w:proofErr w:type="spellStart"/>
            <w:r w:rsidRPr="006C2C57">
              <w:rPr>
                <w:rFonts w:asciiTheme="majorHAnsi" w:hAnsiTheme="majorHAnsi" w:cstheme="majorHAnsi"/>
              </w:rPr>
              <w:t>miracle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. Le </w:t>
            </w:r>
            <w:proofErr w:type="spellStart"/>
            <w:r w:rsidRPr="006C2C57">
              <w:rPr>
                <w:rFonts w:asciiTheme="majorHAnsi" w:hAnsiTheme="majorHAnsi" w:cstheme="majorHAnsi"/>
              </w:rPr>
              <w:t>système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C2C57">
              <w:rPr>
                <w:rFonts w:asciiTheme="majorHAnsi" w:hAnsiTheme="majorHAnsi" w:cstheme="majorHAnsi"/>
              </w:rPr>
              <w:t>technique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C2C57">
              <w:rPr>
                <w:rFonts w:asciiTheme="majorHAnsi" w:hAnsiTheme="majorHAnsi" w:cstheme="majorHAnsi"/>
              </w:rPr>
              <w:t>du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carnaval </w:t>
            </w:r>
            <w:proofErr w:type="spellStart"/>
            <w:r w:rsidRPr="006C2C57">
              <w:rPr>
                <w:rFonts w:asciiTheme="majorHAnsi" w:hAnsiTheme="majorHAnsi" w:cstheme="majorHAnsi"/>
              </w:rPr>
              <w:t>des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C2C57">
              <w:rPr>
                <w:rFonts w:asciiTheme="majorHAnsi" w:hAnsiTheme="majorHAnsi" w:cstheme="majorHAnsi"/>
              </w:rPr>
              <w:t>écoles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de samba. </w:t>
            </w:r>
            <w:r w:rsidRPr="006C2C57">
              <w:rPr>
                <w:rFonts w:asciiTheme="majorHAnsi" w:hAnsiTheme="majorHAnsi" w:cstheme="majorHAnsi"/>
                <w:lang w:val="en-US"/>
              </w:rPr>
              <w:t xml:space="preserve">In: Techniques &amp; Culture. Revue </w:t>
            </w:r>
            <w:proofErr w:type="spellStart"/>
            <w:r w:rsidRPr="006C2C57">
              <w:rPr>
                <w:rFonts w:asciiTheme="majorHAnsi" w:hAnsiTheme="majorHAnsi" w:cstheme="majorHAnsi"/>
                <w:lang w:val="en-US"/>
              </w:rPr>
              <w:t>semestrielle</w:t>
            </w:r>
            <w:proofErr w:type="spellEnd"/>
            <w:r w:rsidRPr="006C2C5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C2C57">
              <w:rPr>
                <w:rFonts w:asciiTheme="majorHAnsi" w:hAnsiTheme="majorHAnsi" w:cstheme="majorHAnsi"/>
                <w:lang w:val="en-US"/>
              </w:rPr>
              <w:t>d’anthropologie</w:t>
            </w:r>
            <w:proofErr w:type="spellEnd"/>
            <w:r w:rsidRPr="006C2C57">
              <w:rPr>
                <w:rFonts w:asciiTheme="majorHAnsi" w:hAnsiTheme="majorHAnsi" w:cstheme="majorHAnsi"/>
                <w:lang w:val="en-US"/>
              </w:rPr>
              <w:t xml:space="preserve"> des techniques. V. 78, p. 26-49, 2022. </w:t>
            </w:r>
          </w:p>
          <w:p w14:paraId="4608E8F7" w14:textId="16D35DB3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6C2C57">
              <w:rPr>
                <w:rFonts w:asciiTheme="majorHAnsi" w:hAnsiTheme="majorHAnsi" w:cstheme="majorHAnsi"/>
              </w:rPr>
              <w:t xml:space="preserve">__________. As formas da memória: fragmentos fotográficos da “sala das placas” do barracão do GRES Acadêmicos do Grande Rio. </w:t>
            </w:r>
            <w:r w:rsidRPr="006C2C57">
              <w:rPr>
                <w:rFonts w:asciiTheme="majorHAnsi" w:hAnsiTheme="majorHAnsi" w:cstheme="majorHAnsi"/>
                <w:lang w:val="en-US"/>
              </w:rPr>
              <w:t xml:space="preserve">In: </w:t>
            </w:r>
            <w:proofErr w:type="spellStart"/>
            <w:r w:rsidRPr="006C2C57">
              <w:rPr>
                <w:rFonts w:asciiTheme="majorHAnsi" w:hAnsiTheme="majorHAnsi" w:cstheme="majorHAnsi"/>
                <w:lang w:val="en-US"/>
              </w:rPr>
              <w:t>Arquivos</w:t>
            </w:r>
            <w:proofErr w:type="spellEnd"/>
            <w:r w:rsidRPr="006C2C57">
              <w:rPr>
                <w:rFonts w:asciiTheme="majorHAnsi" w:hAnsiTheme="majorHAnsi" w:cstheme="majorHAnsi"/>
                <w:lang w:val="en-US"/>
              </w:rPr>
              <w:t xml:space="preserve"> do CMD, v.8, n.2, p. 227-251, 2020. </w:t>
            </w:r>
          </w:p>
          <w:p w14:paraId="5EDE3321" w14:textId="30140403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  <w:lang w:val="en-US"/>
              </w:rPr>
              <w:t xml:space="preserve">BAKHTIN, Mikhail. Carnival and the carnivalesque. In: STOREY, John. Cultural theory and popular culture. </w:t>
            </w:r>
            <w:r w:rsidRPr="006C2C57">
              <w:rPr>
                <w:rFonts w:asciiTheme="majorHAnsi" w:hAnsiTheme="majorHAnsi" w:cstheme="majorHAnsi"/>
              </w:rPr>
              <w:t xml:space="preserve">Essex: Pearson </w:t>
            </w:r>
            <w:proofErr w:type="spellStart"/>
            <w:r w:rsidRPr="006C2C57">
              <w:rPr>
                <w:rFonts w:asciiTheme="majorHAnsi" w:hAnsiTheme="majorHAnsi" w:cstheme="majorHAnsi"/>
              </w:rPr>
              <w:t>Education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C2C57">
              <w:rPr>
                <w:rFonts w:asciiTheme="majorHAnsi" w:hAnsiTheme="majorHAnsi" w:cstheme="majorHAnsi"/>
              </w:rPr>
              <w:t>Limited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, </w:t>
            </w:r>
            <w:proofErr w:type="gramStart"/>
            <w:r w:rsidRPr="006C2C57">
              <w:rPr>
                <w:rFonts w:asciiTheme="majorHAnsi" w:hAnsiTheme="majorHAnsi" w:cstheme="majorHAnsi"/>
              </w:rPr>
              <w:t>1988 :</w:t>
            </w:r>
            <w:proofErr w:type="gramEnd"/>
            <w:r w:rsidRPr="006C2C57">
              <w:rPr>
                <w:rFonts w:asciiTheme="majorHAnsi" w:hAnsiTheme="majorHAnsi" w:cstheme="majorHAnsi"/>
              </w:rPr>
              <w:t xml:space="preserve"> 251-259.</w:t>
            </w:r>
          </w:p>
          <w:p w14:paraId="0D5C6C4E" w14:textId="77777777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CAVALCANTI, Maria Laura Viveiros de Castro. Carnaval carioca: dos bastidores ao desfile. Rio de Janeiro: Editora UFRJ / MinC / Funarte, 1994.</w:t>
            </w:r>
          </w:p>
          <w:p w14:paraId="2DB3B4B8" w14:textId="77777777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FERREIRA, Felipe. O livro de ouro do carnaval brasileiro. Rio de Janeiro: Ediouro, 2004.</w:t>
            </w:r>
          </w:p>
          <w:p w14:paraId="4FC6FEAE" w14:textId="3C6167F9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__________. Escritos carnavalescos. Rio de Janeiro: Aeroplano, 2012.</w:t>
            </w:r>
          </w:p>
          <w:p w14:paraId="7FDEA181" w14:textId="2EB105F0" w:rsidR="005D4DC1" w:rsidRPr="006C2C57" w:rsidRDefault="005D4DC1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GUIMARÃES, </w:t>
            </w:r>
            <w:proofErr w:type="spellStart"/>
            <w:r w:rsidRPr="006C2C57">
              <w:rPr>
                <w:rFonts w:asciiTheme="majorHAnsi" w:hAnsiTheme="majorHAnsi" w:cstheme="majorHAnsi"/>
              </w:rPr>
              <w:t>Helenise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Monteiro. </w:t>
            </w:r>
            <w:r w:rsidRPr="006C2C57">
              <w:rPr>
                <w:rFonts w:asciiTheme="majorHAnsi" w:hAnsiTheme="majorHAnsi" w:cstheme="majorHAnsi"/>
                <w:i/>
              </w:rPr>
              <w:t>Carnavalesco, o profissional que “faz escola” no carnaval carioca</w:t>
            </w:r>
            <w:r w:rsidRPr="006C2C57">
              <w:rPr>
                <w:rFonts w:asciiTheme="majorHAnsi" w:hAnsiTheme="majorHAnsi" w:cstheme="majorHAnsi"/>
              </w:rPr>
              <w:t>. Dissertação de Mestrado apresentada ao Programa de Pós-Graduação em Artes Visuais da Escola de Belas Artes da Universidade Federal do Rio de Janeiro – EBA-UFRJ. Rio de Janeiro: 1992.</w:t>
            </w:r>
          </w:p>
          <w:p w14:paraId="50912F76" w14:textId="3129067B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MAGALHÃES, Rosa. Fazendo Carnaval. Rio de Janeiro: Lacerda Editores, 1997. </w:t>
            </w:r>
          </w:p>
          <w:p w14:paraId="0DEA7062" w14:textId="4D3E6114" w:rsidR="00C13DC5" w:rsidRPr="006C2C57" w:rsidRDefault="00C13DC5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MUSSA, Alberto; SIMAS, Luiz </w:t>
            </w:r>
            <w:proofErr w:type="spellStart"/>
            <w:r w:rsidRPr="006C2C57">
              <w:rPr>
                <w:rFonts w:asciiTheme="majorHAnsi" w:hAnsiTheme="majorHAnsi" w:cstheme="majorHAnsi"/>
              </w:rPr>
              <w:t>Antonio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. </w:t>
            </w:r>
            <w:r w:rsidRPr="006C2C57">
              <w:rPr>
                <w:rFonts w:asciiTheme="majorHAnsi" w:hAnsiTheme="majorHAnsi" w:cstheme="majorHAnsi"/>
                <w:i/>
              </w:rPr>
              <w:t>Samba de enredo</w:t>
            </w:r>
            <w:r w:rsidRPr="006C2C57">
              <w:rPr>
                <w:rFonts w:asciiTheme="majorHAnsi" w:hAnsiTheme="majorHAnsi" w:cstheme="majorHAnsi"/>
              </w:rPr>
              <w:t>. História e Arte. Rio de Janeiro: Civilização Brasileira, 2023.</w:t>
            </w:r>
          </w:p>
          <w:p w14:paraId="6CD69376" w14:textId="77777777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NATAL, Vinícius Ferreira. Cenografia carioca. Carnaval e outros fragmentos. Rio de Janeiro: Mórula, 2021. </w:t>
            </w:r>
          </w:p>
          <w:p w14:paraId="7EE40EA6" w14:textId="09848D27" w:rsidR="00BE3568" w:rsidRPr="006C2C57" w:rsidRDefault="00BE3568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>__________. Memórias e culturas nas Escolas de Samba do Rio de Janeiro: dramas e esquecimentos. Rio de Janeiro: Nova Terra, 2016.</w:t>
            </w:r>
          </w:p>
          <w:p w14:paraId="3D27CA1D" w14:textId="5B5F8091" w:rsidR="00B402FF" w:rsidRPr="006C2C57" w:rsidRDefault="00B402FF" w:rsidP="006C2C57">
            <w:pPr>
              <w:spacing w:after="0"/>
              <w:rPr>
                <w:rFonts w:asciiTheme="majorHAnsi" w:hAnsiTheme="majorHAnsi" w:cstheme="majorHAnsi"/>
              </w:rPr>
            </w:pPr>
            <w:r w:rsidRPr="006C2C57">
              <w:rPr>
                <w:rFonts w:asciiTheme="majorHAnsi" w:hAnsiTheme="majorHAnsi" w:cstheme="majorHAnsi"/>
              </w:rPr>
              <w:t xml:space="preserve">OLIVEIRA JÚNIOR, Mauro Cordeiro de. </w:t>
            </w:r>
            <w:r w:rsidRPr="006C2C57">
              <w:rPr>
                <w:rFonts w:asciiTheme="majorHAnsi" w:hAnsiTheme="majorHAnsi" w:cstheme="majorHAnsi"/>
                <w:i/>
              </w:rPr>
              <w:t>Carnavalescos e Escolas de Samba SA</w:t>
            </w:r>
            <w:r w:rsidRPr="006C2C57">
              <w:rPr>
                <w:rFonts w:asciiTheme="majorHAnsi" w:hAnsiTheme="majorHAnsi" w:cstheme="majorHAnsi"/>
              </w:rPr>
              <w:t xml:space="preserve">: produção simbólica, indústria cultural e mediação. In: </w:t>
            </w:r>
            <w:proofErr w:type="spellStart"/>
            <w:r w:rsidRPr="006C2C57">
              <w:rPr>
                <w:rFonts w:asciiTheme="majorHAnsi" w:hAnsiTheme="majorHAnsi" w:cstheme="majorHAnsi"/>
              </w:rPr>
              <w:t>CSOnline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– Revista Eletrônica de Ciências Sociais, v. 24. Juiz de Fora: UFJF, 2018. Disponível em: https://periodicos.ufjf.br/index.php/csonline/article/view/17463. Acesso em 15/09/2023.</w:t>
            </w:r>
          </w:p>
          <w:p w14:paraId="167FD1A8" w14:textId="692F30B2" w:rsidR="00C51AFD" w:rsidRPr="006C2C57" w:rsidRDefault="00BE3568" w:rsidP="006C2C5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C57">
              <w:rPr>
                <w:rFonts w:asciiTheme="majorHAnsi" w:hAnsiTheme="majorHAnsi" w:cstheme="majorHAnsi"/>
              </w:rPr>
              <w:t xml:space="preserve">TURANO, Gabriel da Costa; FERREIRA, Felipe. </w:t>
            </w:r>
            <w:proofErr w:type="spellStart"/>
            <w:r w:rsidRPr="006C2C57">
              <w:rPr>
                <w:rFonts w:asciiTheme="majorHAnsi" w:hAnsiTheme="majorHAnsi" w:cstheme="majorHAnsi"/>
              </w:rPr>
              <w:t>In</w:t>
            </w:r>
            <w:r w:rsidR="006C2C57">
              <w:rPr>
                <w:rFonts w:asciiTheme="majorHAnsi" w:hAnsiTheme="majorHAnsi" w:cstheme="majorHAnsi"/>
              </w:rPr>
              <w:t>-</w:t>
            </w:r>
            <w:r w:rsidRPr="006C2C57">
              <w:rPr>
                <w:rFonts w:asciiTheme="majorHAnsi" w:hAnsiTheme="majorHAnsi" w:cstheme="majorHAnsi"/>
              </w:rPr>
              <w:t>cômoda</w:t>
            </w:r>
            <w:proofErr w:type="spellEnd"/>
            <w:r w:rsidRPr="006C2C57">
              <w:rPr>
                <w:rFonts w:asciiTheme="majorHAnsi" w:hAnsiTheme="majorHAnsi" w:cstheme="majorHAnsi"/>
              </w:rPr>
              <w:t xml:space="preserve"> vizinhança: a Vizinha Faladeira e a formação das escolas de samba no Rio de Janeiro dos anos 30. Textos escolhidos de cultura e arte populares, Rio de Janeiro, v.10, n.2, p. 65-92, nov. 2013.</w:t>
            </w:r>
          </w:p>
        </w:tc>
      </w:tr>
    </w:tbl>
    <w:p w14:paraId="76E69303" w14:textId="77777777" w:rsidR="00C51AFD" w:rsidRPr="006C2C57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222F5F2" w14:textId="46397387" w:rsidR="00917AE9" w:rsidRPr="006C2C57" w:rsidRDefault="00917AE9" w:rsidP="009B727B">
      <w:pPr>
        <w:tabs>
          <w:tab w:val="left" w:pos="3480"/>
        </w:tabs>
        <w:rPr>
          <w:rFonts w:asciiTheme="majorHAnsi" w:eastAsia="Arial" w:hAnsiTheme="majorHAnsi" w:cstheme="majorHAnsi"/>
          <w:sz w:val="24"/>
          <w:szCs w:val="24"/>
        </w:rPr>
      </w:pPr>
    </w:p>
    <w:sectPr w:rsidR="00917AE9" w:rsidRPr="006C2C57">
      <w:headerReference w:type="default" r:id="rId6"/>
      <w:footerReference w:type="default" r:id="rId7"/>
      <w:pgSz w:w="11906" w:h="16838"/>
      <w:pgMar w:top="1701" w:right="1134" w:bottom="1418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8AF6" w14:textId="77777777" w:rsidR="00172D7C" w:rsidRDefault="00172D7C">
      <w:pPr>
        <w:spacing w:after="0" w:line="240" w:lineRule="auto"/>
      </w:pPr>
      <w:r>
        <w:separator/>
      </w:r>
    </w:p>
  </w:endnote>
  <w:endnote w:type="continuationSeparator" w:id="0">
    <w:p w14:paraId="5EB81556" w14:textId="77777777" w:rsidR="00172D7C" w:rsidRDefault="0017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dero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CD5" w14:textId="0A500B7C" w:rsidR="00F21480" w:rsidRDefault="009B7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3BD53EC2" wp14:editId="5AE33DE0">
          <wp:extent cx="6108700" cy="36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́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9217A" w14:textId="6D1F9D15" w:rsidR="00F21480" w:rsidRDefault="00F21480" w:rsidP="00D63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8FD5" w14:textId="77777777" w:rsidR="00172D7C" w:rsidRDefault="00172D7C">
      <w:pPr>
        <w:spacing w:after="0" w:line="240" w:lineRule="auto"/>
      </w:pPr>
      <w:r>
        <w:separator/>
      </w:r>
    </w:p>
  </w:footnote>
  <w:footnote w:type="continuationSeparator" w:id="0">
    <w:p w14:paraId="2293143A" w14:textId="77777777" w:rsidR="00172D7C" w:rsidRDefault="0017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285" w14:textId="4906E5A1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6CF8B11C" w14:textId="2BB543C2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Federo" w:eastAsia="Federo" w:hAnsi="Federo" w:cs="Federo"/>
        <w:b/>
        <w:color w:val="000000"/>
        <w:sz w:val="18"/>
        <w:szCs w:val="18"/>
      </w:rPr>
    </w:pPr>
  </w:p>
  <w:p w14:paraId="2E9D2AAC" w14:textId="53243CEF" w:rsidR="000A22C3" w:rsidRDefault="00D63F82">
    <w:r>
      <w:rPr>
        <w:noProof/>
      </w:rPr>
      <w:drawing>
        <wp:inline distT="0" distB="0" distL="0" distR="0" wp14:anchorId="30426CC6" wp14:editId="4A26A0C8">
          <wp:extent cx="6108700" cy="482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̧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80"/>
    <w:rsid w:val="00057B3B"/>
    <w:rsid w:val="000A22C3"/>
    <w:rsid w:val="000C7C1E"/>
    <w:rsid w:val="00172D7C"/>
    <w:rsid w:val="00211A87"/>
    <w:rsid w:val="0024490D"/>
    <w:rsid w:val="00297F55"/>
    <w:rsid w:val="00375B9B"/>
    <w:rsid w:val="003D1DC1"/>
    <w:rsid w:val="004326FE"/>
    <w:rsid w:val="004542DB"/>
    <w:rsid w:val="00501462"/>
    <w:rsid w:val="005678A5"/>
    <w:rsid w:val="005D4DC1"/>
    <w:rsid w:val="00605313"/>
    <w:rsid w:val="0064198C"/>
    <w:rsid w:val="006C2C57"/>
    <w:rsid w:val="006F5BDB"/>
    <w:rsid w:val="007B0910"/>
    <w:rsid w:val="007B2A30"/>
    <w:rsid w:val="007E0AE4"/>
    <w:rsid w:val="007F20BC"/>
    <w:rsid w:val="00914617"/>
    <w:rsid w:val="00916281"/>
    <w:rsid w:val="00917AE9"/>
    <w:rsid w:val="009458CC"/>
    <w:rsid w:val="00992A77"/>
    <w:rsid w:val="00997F5B"/>
    <w:rsid w:val="009B727B"/>
    <w:rsid w:val="00A204A2"/>
    <w:rsid w:val="00B402FF"/>
    <w:rsid w:val="00B90682"/>
    <w:rsid w:val="00BE3568"/>
    <w:rsid w:val="00C12BC2"/>
    <w:rsid w:val="00C13DC5"/>
    <w:rsid w:val="00C46B35"/>
    <w:rsid w:val="00C51AFD"/>
    <w:rsid w:val="00CF7831"/>
    <w:rsid w:val="00D14A0D"/>
    <w:rsid w:val="00D63F82"/>
    <w:rsid w:val="00D81BE5"/>
    <w:rsid w:val="00DC074F"/>
    <w:rsid w:val="00E0460D"/>
    <w:rsid w:val="00E7493A"/>
    <w:rsid w:val="00F21480"/>
    <w:rsid w:val="00F82143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6E483"/>
  <w15:docId w15:val="{4B1A6C14-B278-42A4-B486-9587CD9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AE9"/>
  </w:style>
  <w:style w:type="paragraph" w:styleId="Rodap">
    <w:name w:val="footer"/>
    <w:basedOn w:val="Normal"/>
    <w:link w:val="Rodap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AE9"/>
  </w:style>
  <w:style w:type="table" w:styleId="Tabelacomgrade">
    <w:name w:val="Table Grid"/>
    <w:basedOn w:val="Tabelanormal"/>
    <w:uiPriority w:val="39"/>
    <w:rsid w:val="000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Microsoft Office User</cp:lastModifiedBy>
  <cp:revision>3</cp:revision>
  <cp:lastPrinted>2021-11-30T18:20:00Z</cp:lastPrinted>
  <dcterms:created xsi:type="dcterms:W3CDTF">2024-06-21T14:07:00Z</dcterms:created>
  <dcterms:modified xsi:type="dcterms:W3CDTF">2024-06-21T20:24:00Z</dcterms:modified>
</cp:coreProperties>
</file>