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ED1E" w14:textId="77777777" w:rsidR="00C51AFD" w:rsidRDefault="00C51AFD" w:rsidP="00C51AFD">
      <w:pPr>
        <w:spacing w:after="0" w:line="240" w:lineRule="auto"/>
        <w:jc w:val="center"/>
        <w:rPr>
          <w:b/>
          <w:color w:val="000000"/>
          <w:sz w:val="24"/>
          <w:szCs w:val="24"/>
          <w:u w:val="single"/>
        </w:rPr>
      </w:pPr>
      <w:r>
        <w:rPr>
          <w:b/>
          <w:sz w:val="24"/>
          <w:szCs w:val="24"/>
          <w:u w:val="single"/>
        </w:rPr>
        <w:t>FORMULÁRIO DE DISCIPLINAS</w:t>
      </w:r>
    </w:p>
    <w:p w14:paraId="3BC26107" w14:textId="77777777" w:rsidR="00C51AFD" w:rsidRDefault="00C51AFD" w:rsidP="00C51AFD">
      <w:pPr>
        <w:spacing w:after="0" w:line="240" w:lineRule="auto"/>
        <w:rPr>
          <w:b/>
          <w:color w:val="000000"/>
          <w:sz w:val="24"/>
          <w:szCs w:val="24"/>
        </w:rPr>
      </w:pPr>
    </w:p>
    <w:p w14:paraId="2B112E2C" w14:textId="77777777" w:rsidR="00C51AFD" w:rsidRDefault="00C51AFD" w:rsidP="00C51AFD">
      <w:pPr>
        <w:spacing w:after="0" w:line="240" w:lineRule="auto"/>
        <w:rPr>
          <w:b/>
          <w:color w:val="000000"/>
          <w:sz w:val="24"/>
          <w:szCs w:val="24"/>
        </w:rPr>
      </w:pPr>
    </w:p>
    <w:p w14:paraId="25223F14" w14:textId="3A3D5BAF" w:rsidR="00C51AFD" w:rsidRDefault="00C51AFD" w:rsidP="00C51AFD">
      <w:pPr>
        <w:spacing w:after="0" w:line="240" w:lineRule="auto"/>
        <w:rPr>
          <w:b/>
          <w:sz w:val="24"/>
          <w:szCs w:val="24"/>
        </w:rPr>
      </w:pPr>
      <w:r>
        <w:rPr>
          <w:b/>
          <w:sz w:val="24"/>
          <w:szCs w:val="24"/>
        </w:rPr>
        <w:t>ANO / SEMESTRE:</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7A575141" w14:textId="77777777" w:rsidTr="0015064A">
        <w:tc>
          <w:tcPr>
            <w:tcW w:w="8494" w:type="dxa"/>
          </w:tcPr>
          <w:p w14:paraId="3647C4D8" w14:textId="03D8A1F4" w:rsidR="00C51AFD" w:rsidRDefault="001263F4" w:rsidP="00C51AFD">
            <w:pPr>
              <w:spacing w:after="0"/>
              <w:rPr>
                <w:sz w:val="24"/>
                <w:szCs w:val="24"/>
              </w:rPr>
            </w:pPr>
            <w:r>
              <w:rPr>
                <w:sz w:val="24"/>
                <w:szCs w:val="24"/>
              </w:rPr>
              <w:t>2024_2</w:t>
            </w:r>
          </w:p>
        </w:tc>
      </w:tr>
    </w:tbl>
    <w:p w14:paraId="02D53310" w14:textId="77777777" w:rsidR="00C51AFD" w:rsidRDefault="00C51AFD" w:rsidP="00C51AFD">
      <w:pPr>
        <w:spacing w:after="0" w:line="240" w:lineRule="auto"/>
        <w:rPr>
          <w:b/>
          <w:sz w:val="24"/>
          <w:szCs w:val="24"/>
        </w:rPr>
      </w:pPr>
    </w:p>
    <w:p w14:paraId="5902D7D1" w14:textId="30A72C3E" w:rsidR="00C51AFD" w:rsidRDefault="00C51AFD" w:rsidP="00C51AFD">
      <w:pPr>
        <w:spacing w:after="0" w:line="240" w:lineRule="auto"/>
        <w:rPr>
          <w:b/>
          <w:color w:val="000000"/>
          <w:sz w:val="24"/>
          <w:szCs w:val="24"/>
        </w:rPr>
      </w:pPr>
      <w:r>
        <w:rPr>
          <w:b/>
          <w:sz w:val="24"/>
          <w:szCs w:val="24"/>
        </w:rPr>
        <w:t>NOME DA DISCIPLINA OFICIAL</w:t>
      </w:r>
      <w:r>
        <w:rPr>
          <w:b/>
          <w:color w:val="000000"/>
          <w:sz w:val="24"/>
          <w:szCs w:val="24"/>
        </w:rPr>
        <w:t>:</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6F11AD6A" w14:textId="77777777" w:rsidTr="0015064A">
        <w:tc>
          <w:tcPr>
            <w:tcW w:w="8494" w:type="dxa"/>
          </w:tcPr>
          <w:p w14:paraId="5D1E50E1" w14:textId="75060035" w:rsidR="00C51AFD" w:rsidRPr="001263F4" w:rsidRDefault="001263F4" w:rsidP="00C51AFD">
            <w:pPr>
              <w:spacing w:after="0"/>
              <w:rPr>
                <w:bCs/>
                <w:color w:val="000000"/>
                <w:sz w:val="24"/>
                <w:szCs w:val="24"/>
              </w:rPr>
            </w:pPr>
            <w:r w:rsidRPr="001263F4">
              <w:rPr>
                <w:bCs/>
                <w:sz w:val="24"/>
                <w:szCs w:val="24"/>
              </w:rPr>
              <w:t>Arte e Recepção: estudos de objetos, práticas e processos artísticos como mediação</w:t>
            </w:r>
          </w:p>
        </w:tc>
      </w:tr>
    </w:tbl>
    <w:p w14:paraId="1436A802" w14:textId="77777777" w:rsidR="00C51AFD" w:rsidRDefault="00C51AFD" w:rsidP="00C51AFD">
      <w:pPr>
        <w:spacing w:after="0" w:line="240" w:lineRule="auto"/>
        <w:rPr>
          <w:b/>
          <w:color w:val="000000"/>
          <w:sz w:val="24"/>
          <w:szCs w:val="24"/>
        </w:rPr>
      </w:pPr>
    </w:p>
    <w:p w14:paraId="6DD68386" w14:textId="18590877" w:rsidR="00C51AFD" w:rsidRDefault="00C51AFD" w:rsidP="00C51AFD">
      <w:pPr>
        <w:spacing w:after="0" w:line="240" w:lineRule="auto"/>
        <w:rPr>
          <w:b/>
          <w:color w:val="000000"/>
          <w:sz w:val="24"/>
          <w:szCs w:val="24"/>
        </w:rPr>
      </w:pPr>
      <w:r>
        <w:rPr>
          <w:b/>
          <w:color w:val="000000"/>
          <w:sz w:val="24"/>
          <w:szCs w:val="24"/>
        </w:rPr>
        <w:t>PROF.(S) RESPONSÁVEL(IS):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390C8650" w14:textId="77777777" w:rsidTr="0015064A">
        <w:tc>
          <w:tcPr>
            <w:tcW w:w="8494" w:type="dxa"/>
          </w:tcPr>
          <w:p w14:paraId="5980B0D3" w14:textId="79F31E4F" w:rsidR="00C51AFD" w:rsidRDefault="001263F4" w:rsidP="00C51AFD">
            <w:pPr>
              <w:spacing w:after="0"/>
              <w:rPr>
                <w:sz w:val="24"/>
                <w:szCs w:val="24"/>
              </w:rPr>
            </w:pPr>
            <w:r>
              <w:rPr>
                <w:sz w:val="24"/>
                <w:szCs w:val="24"/>
              </w:rPr>
              <w:t>Maya Suemi lemos; Alexandre Ragazzi</w:t>
            </w:r>
          </w:p>
        </w:tc>
      </w:tr>
    </w:tbl>
    <w:p w14:paraId="308987FA" w14:textId="77777777" w:rsidR="00C51AFD" w:rsidRDefault="00C51AFD" w:rsidP="00C51AFD">
      <w:pPr>
        <w:spacing w:after="0" w:line="240" w:lineRule="auto"/>
        <w:rPr>
          <w:b/>
          <w:color w:val="000000"/>
          <w:sz w:val="24"/>
          <w:szCs w:val="24"/>
        </w:rPr>
      </w:pPr>
    </w:p>
    <w:p w14:paraId="4D8C66C3" w14:textId="2AA66AB7" w:rsidR="00C51AFD" w:rsidRDefault="00C51AFD" w:rsidP="00C51AFD">
      <w:pPr>
        <w:spacing w:after="0" w:line="240" w:lineRule="auto"/>
        <w:rPr>
          <w:b/>
          <w:sz w:val="24"/>
          <w:szCs w:val="24"/>
        </w:rPr>
      </w:pPr>
      <w:r>
        <w:rPr>
          <w:b/>
          <w:sz w:val="24"/>
          <w:szCs w:val="24"/>
        </w:rPr>
        <w:t>TÍTULO DO CURSO:</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5D353E6A" w14:textId="77777777" w:rsidTr="0015064A">
        <w:tc>
          <w:tcPr>
            <w:tcW w:w="8494" w:type="dxa"/>
          </w:tcPr>
          <w:p w14:paraId="1E4F246D" w14:textId="78B80F31" w:rsidR="00C51AFD" w:rsidRPr="001263F4" w:rsidRDefault="001263F4" w:rsidP="001263F4">
            <w:pPr>
              <w:ind w:right="-2"/>
              <w:rPr>
                <w:bCs/>
                <w:sz w:val="24"/>
                <w:szCs w:val="24"/>
              </w:rPr>
            </w:pPr>
            <w:r w:rsidRPr="001263F4">
              <w:rPr>
                <w:bCs/>
                <w:sz w:val="24"/>
                <w:szCs w:val="24"/>
              </w:rPr>
              <w:t xml:space="preserve">História da Arte </w:t>
            </w:r>
            <w:r w:rsidRPr="001263F4">
              <w:rPr>
                <w:bCs/>
                <w:sz w:val="24"/>
                <w:szCs w:val="24"/>
              </w:rPr>
              <w:t>g</w:t>
            </w:r>
            <w:r w:rsidRPr="001263F4">
              <w:rPr>
                <w:bCs/>
                <w:sz w:val="24"/>
                <w:szCs w:val="24"/>
              </w:rPr>
              <w:t>lobal – estado da arte, perspectivas</w:t>
            </w:r>
          </w:p>
        </w:tc>
      </w:tr>
    </w:tbl>
    <w:p w14:paraId="5EA85A06" w14:textId="77777777" w:rsidR="00C51AFD" w:rsidRDefault="00C51AFD" w:rsidP="00C51AFD">
      <w:pPr>
        <w:spacing w:after="0" w:line="240" w:lineRule="auto"/>
        <w:rPr>
          <w:b/>
          <w:sz w:val="24"/>
          <w:szCs w:val="24"/>
        </w:rPr>
      </w:pPr>
    </w:p>
    <w:p w14:paraId="3D3E0F34" w14:textId="4D58ABC5" w:rsidR="00C51AFD" w:rsidRDefault="00C51AFD" w:rsidP="00C51AFD">
      <w:pPr>
        <w:spacing w:after="0" w:line="240" w:lineRule="auto"/>
        <w:rPr>
          <w:b/>
          <w:color w:val="000000"/>
          <w:sz w:val="24"/>
          <w:szCs w:val="24"/>
        </w:rPr>
      </w:pPr>
      <w:r>
        <w:rPr>
          <w:b/>
          <w:color w:val="000000"/>
          <w:sz w:val="24"/>
          <w:szCs w:val="24"/>
        </w:rPr>
        <w:t>EMENTA: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189100D6" w14:textId="77777777" w:rsidTr="0015064A">
        <w:tc>
          <w:tcPr>
            <w:tcW w:w="8494" w:type="dxa"/>
          </w:tcPr>
          <w:p w14:paraId="24DB6DFB" w14:textId="77777777" w:rsidR="001263F4" w:rsidRDefault="001263F4" w:rsidP="001263F4">
            <w:pPr>
              <w:jc w:val="both"/>
            </w:pPr>
            <w:r w:rsidRPr="00C00D1A">
              <w:t>A vertente dita “global” vem se afirmando no campo da história da arte nas últimas duas décadas, manifestando uma atenção marcada às dinâmicas de trânsito, interdependência e interconectividade como elementos fulcrais para a intelecção dos artefatos e fenômenos artísticos. A preocupação que ela dirige aos fundamentos etnocêntricos e universalizantes que presidiram à constituição da disciplina História da Arte deixa visível um influxo dos estudos pós-coloniais, dos estudos subalternos e das correntes decoloniais. Assim, um dos elementos centrais da agenda da História da Arte Global é, de fato, um descentramento de perspectiva que, dentre outros efeitos, vem abrindo espaço para um reposicionamento de objetos ou processos artísticos anteriormente invisibilizados ou consignados nas periferias da disciplina. Essa extensão do repertório de estudo a materialidades e fenômenos artísticos externos ao cânon ocidental suscita problemas epistemológicos e conceituais evidentes. Dela decorre uma relativização da operacionalidade de categorias e práticas tradicionais da disciplina – a noção de estilo, as periodizações e temporalidades universalizantes, os recortes nacionais – que tem como corolário a necessidade de abertura para outros horizontes epistemológicos.</w:t>
            </w:r>
          </w:p>
          <w:p w14:paraId="1116ED1C" w14:textId="77777777" w:rsidR="001263F4" w:rsidRDefault="001263F4" w:rsidP="001263F4">
            <w:pPr>
              <w:jc w:val="both"/>
            </w:pPr>
            <w:r w:rsidRPr="002E7C74">
              <w:t>Abordar fenômenos artísticos globalmente conectados e em fluxo, que envolvem ao mesmo tempo continuidades e descontinuidades, dinâmicas de transculturação e suas frequentes assimetrias é sem dúvida um desafio</w:t>
            </w:r>
            <w:r>
              <w:t xml:space="preserve"> complexo</w:t>
            </w:r>
            <w:r w:rsidRPr="002E7C74">
              <w:t>. No caso dos estudos a partir do Brasil, a complexidade parece aumentar: em uma cultura híbrida e fortemente heterogênea, a presença consolidada, na historiografia da arte, dos modelos e tradições oriundos do Atlântico Norte (sobretudo da Europa) faz com q</w:t>
            </w:r>
            <w:r>
              <w:t>ue tenhamos mais familiaridade com o que a princípio nos seria distante, e mais estranhamento com o que nos seria próprio</w:t>
            </w:r>
            <w:r w:rsidRPr="002E7C74">
              <w:t xml:space="preserve">. Artefatos e manifestações estéticas ameríndias, por exemplo, nos aparecem sob desconcertante opacidade, dada a dificuldade do historiador da arte em penetrar os sistemas de pensamento autóctones, a despeito de uma miscigenação étnica e cultural </w:t>
            </w:r>
            <w:r>
              <w:t>discontínua</w:t>
            </w:r>
            <w:r w:rsidRPr="002E7C74">
              <w:t xml:space="preserve">, mas real, produzida ao longo de séculos no continente. Sem contar, ainda, a complexidade do trânsito </w:t>
            </w:r>
            <w:r w:rsidRPr="002E7C74">
              <w:lastRenderedPageBreak/>
              <w:t>dessas produções através de usos e de sistemas de arte distintos, que lhes conferem significados cambiáveis e instáveis.</w:t>
            </w:r>
          </w:p>
          <w:p w14:paraId="10DA0F7E" w14:textId="5E92C3A5" w:rsidR="00C51AFD" w:rsidRPr="001263F4" w:rsidRDefault="001263F4" w:rsidP="001263F4">
            <w:pPr>
              <w:jc w:val="both"/>
            </w:pPr>
            <w:r>
              <w:t xml:space="preserve">Ao longo do curso, buscaremos levantar o estado da arte da historiografia da arte em sua vertente global, explorando casos de estudo, mas sobretudo buscando levantar formas por meio das quais os historiadores da arte vêm buscando enfrentar os desafios postos pela abordagem global, do ponto de vista conceitual, metodológico e epistemológico. </w:t>
            </w:r>
          </w:p>
        </w:tc>
      </w:tr>
    </w:tbl>
    <w:p w14:paraId="0DD9BDBA" w14:textId="77777777" w:rsidR="00C51AFD" w:rsidRDefault="00C51AFD" w:rsidP="00C51AFD">
      <w:pPr>
        <w:shd w:val="clear" w:color="auto" w:fill="FFFFFF"/>
        <w:spacing w:after="0" w:line="240" w:lineRule="auto"/>
        <w:jc w:val="both"/>
        <w:rPr>
          <w:b/>
        </w:rPr>
      </w:pPr>
    </w:p>
    <w:p w14:paraId="25B160C7" w14:textId="5DC294BC" w:rsidR="00C51AFD" w:rsidRPr="00C51AFD" w:rsidRDefault="00C51AFD" w:rsidP="00C51AFD">
      <w:pPr>
        <w:shd w:val="clear" w:color="auto" w:fill="FFFFFF"/>
        <w:spacing w:after="0" w:line="240" w:lineRule="auto"/>
        <w:jc w:val="both"/>
        <w:rPr>
          <w:b/>
        </w:rPr>
      </w:pPr>
      <w:r>
        <w:rPr>
          <w:b/>
        </w:rPr>
        <w:t>DIA E HORÁRIO:</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79A69862" w14:textId="77777777" w:rsidTr="00C51AFD">
        <w:trPr>
          <w:trHeight w:val="335"/>
        </w:trPr>
        <w:tc>
          <w:tcPr>
            <w:tcW w:w="8494" w:type="dxa"/>
          </w:tcPr>
          <w:p w14:paraId="20DA817F" w14:textId="2370B0DB" w:rsidR="00C51AFD" w:rsidRDefault="001263F4" w:rsidP="00C51AFD">
            <w:pPr>
              <w:spacing w:after="0"/>
              <w:jc w:val="both"/>
            </w:pPr>
            <w:r>
              <w:rPr>
                <w:b/>
                <w:sz w:val="20"/>
                <w:szCs w:val="20"/>
              </w:rPr>
              <w:t>Segundas-feiras, das 14h às 17h</w:t>
            </w:r>
          </w:p>
        </w:tc>
      </w:tr>
    </w:tbl>
    <w:p w14:paraId="0730F119" w14:textId="77777777" w:rsidR="00C51AFD" w:rsidRDefault="00C51AFD" w:rsidP="00C51AFD">
      <w:pPr>
        <w:shd w:val="clear" w:color="auto" w:fill="FFFFFF"/>
        <w:spacing w:after="0" w:line="240" w:lineRule="auto"/>
        <w:jc w:val="both"/>
        <w:rPr>
          <w:b/>
        </w:rPr>
      </w:pPr>
    </w:p>
    <w:p w14:paraId="792DCDED" w14:textId="18F93D68" w:rsidR="00C51AFD" w:rsidRDefault="00C51AFD" w:rsidP="00C51AFD">
      <w:pPr>
        <w:shd w:val="clear" w:color="auto" w:fill="FFFFFF"/>
        <w:spacing w:after="0" w:line="240" w:lineRule="auto"/>
        <w:jc w:val="both"/>
        <w:rPr>
          <w:b/>
        </w:rPr>
      </w:pPr>
      <w:r>
        <w:rPr>
          <w:b/>
        </w:rPr>
        <w:t>BIBLIOGRAFIA BÁSICA: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409ACA36" w14:textId="77777777" w:rsidTr="0015064A">
        <w:trPr>
          <w:trHeight w:val="540"/>
        </w:trPr>
        <w:tc>
          <w:tcPr>
            <w:tcW w:w="8494" w:type="dxa"/>
          </w:tcPr>
          <w:p w14:paraId="6D41F5CE" w14:textId="77777777" w:rsidR="00C51AFD" w:rsidRPr="001263F4" w:rsidRDefault="00C51AFD" w:rsidP="00C51AFD">
            <w:pPr>
              <w:spacing w:after="0"/>
              <w:rPr>
                <w:sz w:val="24"/>
                <w:szCs w:val="24"/>
                <w:lang w:val="en-US"/>
              </w:rPr>
            </w:pPr>
          </w:p>
          <w:p w14:paraId="65027F4C" w14:textId="77777777" w:rsidR="001263F4" w:rsidRDefault="001263F4" w:rsidP="001263F4">
            <w:pPr>
              <w:jc w:val="both"/>
              <w:rPr>
                <w:lang w:val="en-US"/>
              </w:rPr>
            </w:pPr>
            <w:r w:rsidRPr="00416284">
              <w:rPr>
                <w:lang w:val="en-US"/>
              </w:rPr>
              <w:t>ANDERSON, Jainie (</w:t>
            </w:r>
            <w:r>
              <w:rPr>
                <w:lang w:val="en-US"/>
              </w:rPr>
              <w:t>org</w:t>
            </w:r>
            <w:r w:rsidRPr="00416284">
              <w:rPr>
                <w:lang w:val="en-US"/>
              </w:rPr>
              <w:t>.)</w:t>
            </w:r>
            <w:r>
              <w:rPr>
                <w:lang w:val="en-US"/>
              </w:rPr>
              <w:t>.</w:t>
            </w:r>
            <w:r w:rsidRPr="00416284">
              <w:rPr>
                <w:lang w:val="en-US"/>
              </w:rPr>
              <w:t xml:space="preserve"> </w:t>
            </w:r>
            <w:r w:rsidRPr="00416284">
              <w:rPr>
                <w:i/>
                <w:iCs/>
                <w:lang w:val="en-US"/>
              </w:rPr>
              <w:t xml:space="preserve">Crossing </w:t>
            </w:r>
            <w:r>
              <w:rPr>
                <w:i/>
                <w:iCs/>
                <w:lang w:val="en-US"/>
              </w:rPr>
              <w:t>C</w:t>
            </w:r>
            <w:r w:rsidRPr="00416284">
              <w:rPr>
                <w:i/>
                <w:iCs/>
                <w:lang w:val="en-US"/>
              </w:rPr>
              <w:t xml:space="preserve">ultures: </w:t>
            </w:r>
            <w:r>
              <w:rPr>
                <w:i/>
                <w:iCs/>
                <w:lang w:val="en-US"/>
              </w:rPr>
              <w:t>C</w:t>
            </w:r>
            <w:r w:rsidRPr="00416284">
              <w:rPr>
                <w:i/>
                <w:iCs/>
                <w:lang w:val="en-US"/>
              </w:rPr>
              <w:t xml:space="preserve">onflict, </w:t>
            </w:r>
            <w:r>
              <w:rPr>
                <w:i/>
                <w:iCs/>
                <w:lang w:val="en-US"/>
              </w:rPr>
              <w:t>M</w:t>
            </w:r>
            <w:r w:rsidRPr="00416284">
              <w:rPr>
                <w:i/>
                <w:iCs/>
                <w:lang w:val="en-US"/>
              </w:rPr>
              <w:t xml:space="preserve">igration and </w:t>
            </w:r>
            <w:r>
              <w:rPr>
                <w:i/>
                <w:iCs/>
                <w:lang w:val="en-US"/>
              </w:rPr>
              <w:t>C</w:t>
            </w:r>
            <w:r w:rsidRPr="00416284">
              <w:rPr>
                <w:i/>
                <w:iCs/>
                <w:lang w:val="en-US"/>
              </w:rPr>
              <w:t xml:space="preserve">onvergence: </w:t>
            </w:r>
            <w:r>
              <w:rPr>
                <w:i/>
                <w:iCs/>
                <w:lang w:val="en-US"/>
              </w:rPr>
              <w:t>T</w:t>
            </w:r>
            <w:r w:rsidRPr="00416284">
              <w:rPr>
                <w:i/>
                <w:iCs/>
                <w:lang w:val="en-US"/>
              </w:rPr>
              <w:t xml:space="preserve">he </w:t>
            </w:r>
            <w:r>
              <w:rPr>
                <w:i/>
                <w:iCs/>
                <w:lang w:val="en-US"/>
              </w:rPr>
              <w:t>P</w:t>
            </w:r>
            <w:r w:rsidRPr="00416284">
              <w:rPr>
                <w:i/>
                <w:iCs/>
                <w:lang w:val="en-US"/>
              </w:rPr>
              <w:t xml:space="preserve">roceedings of the 32nd International Congress of the History of Art. </w:t>
            </w:r>
            <w:r w:rsidRPr="00416284">
              <w:rPr>
                <w:lang w:val="en-US"/>
              </w:rPr>
              <w:t>Melbourne: The Miegunyah Press, 2009</w:t>
            </w:r>
            <w:r>
              <w:rPr>
                <w:lang w:val="en-US"/>
              </w:rPr>
              <w:t>.</w:t>
            </w:r>
          </w:p>
          <w:p w14:paraId="2BDA72F5" w14:textId="77777777" w:rsidR="001263F4" w:rsidRPr="0096709F" w:rsidRDefault="001263F4" w:rsidP="001263F4">
            <w:pPr>
              <w:jc w:val="both"/>
              <w:rPr>
                <w:color w:val="000000" w:themeColor="text1"/>
              </w:rPr>
            </w:pPr>
            <w:r w:rsidRPr="006905DA">
              <w:rPr>
                <w:lang w:val="en-US"/>
              </w:rPr>
              <w:t xml:space="preserve">AVOLESE, Claudia Mattos; MENESES, Patricia D. (orgs.). </w:t>
            </w:r>
            <w:r w:rsidRPr="00212B49">
              <w:rPr>
                <w:i/>
                <w:iCs/>
              </w:rPr>
              <w:t>Arte não europeia: conexões historiográficas a partir do Brasil.</w:t>
            </w:r>
            <w:r w:rsidRPr="0096709F">
              <w:t xml:space="preserve"> São Paulo: Estação Liberdade; Vasto, 2020</w:t>
            </w:r>
            <w:r>
              <w:rPr>
                <w:sz w:val="18"/>
                <w:szCs w:val="18"/>
              </w:rPr>
              <w:t>.</w:t>
            </w:r>
          </w:p>
          <w:p w14:paraId="7678ED81" w14:textId="77777777" w:rsidR="001263F4" w:rsidRDefault="001263F4" w:rsidP="001263F4">
            <w:pPr>
              <w:jc w:val="both"/>
            </w:pPr>
            <w:r w:rsidRPr="0096709F">
              <w:t xml:space="preserve">BERBARA, Maria; CONDURU, Roberto; SIQUEIRA, Vera Beatriz (orgs.). </w:t>
            </w:r>
            <w:r w:rsidRPr="0096709F">
              <w:rPr>
                <w:i/>
                <w:iCs/>
              </w:rPr>
              <w:t>Conexões: ensaios de história da arte</w:t>
            </w:r>
            <w:r w:rsidRPr="0096709F">
              <w:t>. Rio de Janeiro: Eduerj, 2014</w:t>
            </w:r>
            <w:r>
              <w:t>.</w:t>
            </w:r>
          </w:p>
          <w:p w14:paraId="183C592A" w14:textId="77777777" w:rsidR="001263F4" w:rsidRPr="006905DA" w:rsidRDefault="001263F4" w:rsidP="001263F4">
            <w:pPr>
              <w:jc w:val="both"/>
              <w:rPr>
                <w:lang w:val="en-US"/>
              </w:rPr>
            </w:pPr>
            <w:r w:rsidRPr="006905DA">
              <w:rPr>
                <w:lang w:val="en-US"/>
              </w:rPr>
              <w:t xml:space="preserve">BIALOSTOCKI, Jan. “Some Values of Artistic Periphery”. </w:t>
            </w:r>
            <w:r w:rsidRPr="006905DA">
              <w:rPr>
                <w:lang w:val="fr-FR"/>
              </w:rPr>
              <w:t xml:space="preserve">In: </w:t>
            </w:r>
            <w:r w:rsidRPr="006905DA">
              <w:rPr>
                <w:i/>
                <w:lang w:val="fr-FR"/>
              </w:rPr>
              <w:t>Rocznik Muzeum Narodowego w Warszawie (Annuaire du Musée National de Varsovie)</w:t>
            </w:r>
            <w:r w:rsidRPr="006905DA">
              <w:rPr>
                <w:lang w:val="fr-FR"/>
              </w:rPr>
              <w:t xml:space="preserve">, XXXV, 1991. </w:t>
            </w:r>
            <w:r w:rsidRPr="006905DA">
              <w:rPr>
                <w:lang w:val="en-US"/>
              </w:rPr>
              <w:t>Warszawa: Muzeum Narodowe w Warszawie, 1993, pp. 129-136.</w:t>
            </w:r>
          </w:p>
          <w:p w14:paraId="5E3557EE" w14:textId="77777777" w:rsidR="001263F4" w:rsidRPr="006905DA" w:rsidRDefault="001263F4" w:rsidP="001263F4">
            <w:pPr>
              <w:jc w:val="both"/>
              <w:rPr>
                <w:lang w:val="en-US"/>
              </w:rPr>
            </w:pPr>
            <w:r w:rsidRPr="006905DA">
              <w:rPr>
                <w:lang w:val="en-US"/>
              </w:rPr>
              <w:t xml:space="preserve">BREDEKAMP, Horst. </w:t>
            </w:r>
            <w:r w:rsidRPr="006905DA">
              <w:rPr>
                <w:i/>
                <w:iCs/>
                <w:lang w:val="en-US"/>
              </w:rPr>
              <w:t>Image Acts. A Systematic Approach to Visual Agency</w:t>
            </w:r>
            <w:r w:rsidRPr="006905DA">
              <w:rPr>
                <w:lang w:val="en-US"/>
              </w:rPr>
              <w:t>. Berlin / Boston: De Gruyter, 2021.</w:t>
            </w:r>
          </w:p>
          <w:p w14:paraId="3F7B1DBA" w14:textId="77777777" w:rsidR="001263F4" w:rsidRPr="006905DA" w:rsidRDefault="001263F4" w:rsidP="001263F4">
            <w:pPr>
              <w:jc w:val="both"/>
              <w:rPr>
                <w:lang w:val="en-US"/>
              </w:rPr>
            </w:pPr>
            <w:r w:rsidRPr="006905DA">
              <w:rPr>
                <w:lang w:val="en-US"/>
              </w:rPr>
              <w:t>CASTELNUOVO, Enrico. “La frontiera nella storia dell’arte”. Il Capitale Culturale, X, 2014, pp. 985-1008.</w:t>
            </w:r>
          </w:p>
          <w:p w14:paraId="7130415C" w14:textId="77777777" w:rsidR="001263F4" w:rsidRDefault="001263F4" w:rsidP="001263F4">
            <w:pPr>
              <w:jc w:val="both"/>
              <w:rPr>
                <w:lang w:val="en-US"/>
              </w:rPr>
            </w:pPr>
            <w:r w:rsidRPr="00E171D9">
              <w:rPr>
                <w:lang w:val="en-US"/>
              </w:rPr>
              <w:t xml:space="preserve">ELKINS, James. “Why Art History Is Global”. In: HARRIS, Jonathan (org.). </w:t>
            </w:r>
            <w:r w:rsidRPr="00212B49">
              <w:rPr>
                <w:i/>
                <w:iCs/>
                <w:lang w:val="en-US"/>
              </w:rPr>
              <w:t>Globalization and Contemporary Art</w:t>
            </w:r>
            <w:r w:rsidRPr="00E171D9">
              <w:rPr>
                <w:lang w:val="en-US"/>
              </w:rPr>
              <w:t>. Chichester: Wiley-Blackwell, 2011, p. 380.</w:t>
            </w:r>
          </w:p>
          <w:p w14:paraId="634849A0" w14:textId="26D4C34E" w:rsidR="001263F4" w:rsidRPr="009C2470" w:rsidRDefault="001263F4" w:rsidP="001263F4">
            <w:pPr>
              <w:jc w:val="both"/>
              <w:rPr>
                <w:lang w:val="en-US"/>
              </w:rPr>
            </w:pPr>
            <w:r w:rsidRPr="00E171D9">
              <w:rPr>
                <w:lang w:val="en-US"/>
              </w:rPr>
              <w:t>ELKINS, James</w:t>
            </w:r>
            <w:r>
              <w:rPr>
                <w:lang w:val="en-US"/>
              </w:rPr>
              <w:t xml:space="preserve"> (org.). </w:t>
            </w:r>
            <w:r>
              <w:rPr>
                <w:i/>
                <w:iCs/>
                <w:lang w:val="en-US"/>
              </w:rPr>
              <w:t>Is Art History Global?</w:t>
            </w:r>
            <w:r>
              <w:rPr>
                <w:lang w:val="en-US"/>
              </w:rPr>
              <w:t xml:space="preserve"> New York / London: University College Cork / Coláiste na hOllscoile Corcaigh, 2007.</w:t>
            </w:r>
          </w:p>
          <w:p w14:paraId="673D6BD8" w14:textId="77C51977" w:rsidR="001263F4" w:rsidRPr="00E171D9" w:rsidRDefault="001263F4" w:rsidP="001263F4">
            <w:pPr>
              <w:jc w:val="both"/>
              <w:rPr>
                <w:lang w:val="en-US"/>
              </w:rPr>
            </w:pPr>
            <w:r w:rsidRPr="00E171D9">
              <w:rPr>
                <w:lang w:val="en-US"/>
              </w:rPr>
              <w:t>ELKINS, James</w:t>
            </w:r>
            <w:r>
              <w:rPr>
                <w:lang w:val="en-US"/>
              </w:rPr>
              <w:t xml:space="preserve">. “Canon and Globalization in Art History”. In: BRZYSKI, Anna (org.). </w:t>
            </w:r>
            <w:r>
              <w:rPr>
                <w:i/>
                <w:iCs/>
                <w:lang w:val="en-US"/>
              </w:rPr>
              <w:t>Partisan Canons</w:t>
            </w:r>
            <w:r>
              <w:rPr>
                <w:lang w:val="en-US"/>
              </w:rPr>
              <w:t>. Durham and London: Duke University Press, 2007, pp. 55-77.</w:t>
            </w:r>
          </w:p>
          <w:p w14:paraId="3A5F2CD0" w14:textId="77777777" w:rsidR="001263F4" w:rsidRPr="00033F4D" w:rsidRDefault="001263F4" w:rsidP="001263F4">
            <w:pPr>
              <w:jc w:val="both"/>
              <w:rPr>
                <w:color w:val="000000" w:themeColor="text1"/>
                <w:lang w:val="en-US"/>
              </w:rPr>
            </w:pPr>
            <w:r w:rsidRPr="00844B80">
              <w:rPr>
                <w:color w:val="000000" w:themeColor="text1"/>
                <w:lang w:val="en-US"/>
              </w:rPr>
              <w:t xml:space="preserve">JOYEUX-PRUNEL, Béatrice. “Visual Contagions, the Art Historian, and the Digital Strategies to Work on Them”. </w:t>
            </w:r>
            <w:r w:rsidRPr="00033F4D">
              <w:rPr>
                <w:color w:val="000000" w:themeColor="text1"/>
                <w:lang w:val="en-US"/>
              </w:rPr>
              <w:t>Artl@s Bulletin, Volume 8, Issue 3, 2019.</w:t>
            </w:r>
          </w:p>
          <w:p w14:paraId="7046FE40" w14:textId="77777777" w:rsidR="001263F4" w:rsidRPr="006905DA" w:rsidRDefault="001263F4" w:rsidP="001263F4">
            <w:pPr>
              <w:jc w:val="both"/>
              <w:rPr>
                <w:color w:val="000000" w:themeColor="text1"/>
                <w:lang w:val="en-US"/>
              </w:rPr>
            </w:pPr>
            <w:r w:rsidRPr="00A4550C">
              <w:rPr>
                <w:color w:val="000000" w:themeColor="text1"/>
                <w:lang w:val="en-US"/>
              </w:rPr>
              <w:lastRenderedPageBreak/>
              <w:t xml:space="preserve">KARLHOLM, Dan; MOXEY, Keith. </w:t>
            </w:r>
            <w:r w:rsidRPr="00212B49">
              <w:rPr>
                <w:i/>
                <w:iCs/>
                <w:color w:val="000000" w:themeColor="text1"/>
                <w:lang w:val="en-US"/>
              </w:rPr>
              <w:t xml:space="preserve">Time in the History of Art: Temporality, Chronology, and Anachrony. </w:t>
            </w:r>
            <w:r w:rsidRPr="006905DA">
              <w:rPr>
                <w:color w:val="000000" w:themeColor="text1"/>
                <w:lang w:val="en-US"/>
              </w:rPr>
              <w:t>New York: Routledge, 2018.</w:t>
            </w:r>
          </w:p>
          <w:p w14:paraId="6E94E385" w14:textId="77777777" w:rsidR="001263F4" w:rsidRPr="00033F4D" w:rsidRDefault="001263F4" w:rsidP="001263F4">
            <w:pPr>
              <w:jc w:val="both"/>
              <w:rPr>
                <w:color w:val="000000" w:themeColor="text1"/>
                <w:lang w:val="en-US"/>
              </w:rPr>
            </w:pPr>
            <w:r w:rsidRPr="00033F4D">
              <w:rPr>
                <w:color w:val="000000" w:themeColor="text1"/>
                <w:lang w:val="en-US"/>
              </w:rPr>
              <w:t>KAUFMANN, Thomas DaCosta, “The Geography of Art: Historiography, Issues, and Perspectives”. In: ZIJLMANS, Kitty; VAN DAMME, Wilfried (eds.). World Art Studies: Exploring Concepts and Approaches. Amsterdam: Valiz, 2008, p. 167</w:t>
            </w:r>
            <w:r>
              <w:rPr>
                <w:color w:val="000000" w:themeColor="text1"/>
                <w:lang w:val="en-US"/>
              </w:rPr>
              <w:t>-</w:t>
            </w:r>
            <w:r w:rsidRPr="00033F4D">
              <w:rPr>
                <w:color w:val="000000" w:themeColor="text1"/>
                <w:lang w:val="en-US"/>
              </w:rPr>
              <w:t>182.</w:t>
            </w:r>
          </w:p>
          <w:p w14:paraId="60E95256" w14:textId="77777777" w:rsidR="001263F4" w:rsidRPr="00416284" w:rsidRDefault="001263F4" w:rsidP="001263F4">
            <w:pPr>
              <w:jc w:val="both"/>
              <w:rPr>
                <w:color w:val="000000" w:themeColor="text1"/>
                <w:lang w:val="en-US"/>
              </w:rPr>
            </w:pPr>
            <w:r w:rsidRPr="00033F4D">
              <w:rPr>
                <w:color w:val="000000" w:themeColor="text1"/>
                <w:lang w:val="en-US"/>
              </w:rPr>
              <w:t xml:space="preserve">KAUFMANN, Thomas DaCosta. </w:t>
            </w:r>
            <w:r w:rsidRPr="00212B49">
              <w:rPr>
                <w:i/>
                <w:iCs/>
                <w:color w:val="000000" w:themeColor="text1"/>
                <w:lang w:val="en-US"/>
              </w:rPr>
              <w:t xml:space="preserve">Toward a </w:t>
            </w:r>
            <w:r>
              <w:rPr>
                <w:i/>
                <w:iCs/>
                <w:color w:val="000000" w:themeColor="text1"/>
                <w:lang w:val="en-US"/>
              </w:rPr>
              <w:t>G</w:t>
            </w:r>
            <w:r w:rsidRPr="00212B49">
              <w:rPr>
                <w:i/>
                <w:iCs/>
                <w:color w:val="000000" w:themeColor="text1"/>
                <w:lang w:val="en-US"/>
              </w:rPr>
              <w:t xml:space="preserve">eography of </w:t>
            </w:r>
            <w:r>
              <w:rPr>
                <w:i/>
                <w:iCs/>
                <w:color w:val="000000" w:themeColor="text1"/>
                <w:lang w:val="en-US"/>
              </w:rPr>
              <w:t>A</w:t>
            </w:r>
            <w:r w:rsidRPr="00212B49">
              <w:rPr>
                <w:i/>
                <w:iCs/>
                <w:color w:val="000000" w:themeColor="text1"/>
                <w:lang w:val="en-US"/>
              </w:rPr>
              <w:t>rt.</w:t>
            </w:r>
            <w:r w:rsidRPr="00033F4D">
              <w:rPr>
                <w:color w:val="000000" w:themeColor="text1"/>
                <w:lang w:val="en-US"/>
              </w:rPr>
              <w:t xml:space="preserve"> </w:t>
            </w:r>
            <w:r w:rsidRPr="00416284">
              <w:rPr>
                <w:color w:val="000000" w:themeColor="text1"/>
                <w:lang w:val="en-US"/>
              </w:rPr>
              <w:t>Chicago and London: The University of Chicago Press, 2004.</w:t>
            </w:r>
          </w:p>
          <w:p w14:paraId="7208922B" w14:textId="77777777" w:rsidR="001263F4" w:rsidRPr="006905DA" w:rsidRDefault="001263F4" w:rsidP="001263F4">
            <w:pPr>
              <w:jc w:val="both"/>
              <w:rPr>
                <w:lang w:val="en-US"/>
              </w:rPr>
            </w:pPr>
            <w:r w:rsidRPr="00416284">
              <w:rPr>
                <w:lang w:val="en-US"/>
              </w:rPr>
              <w:t xml:space="preserve">KAUFMANN, Thomas DaCosta; DOSSIN, Catherine; JOYEUX-PRUNEL, Béatrice (orgs.). </w:t>
            </w:r>
            <w:r w:rsidRPr="00416284">
              <w:rPr>
                <w:i/>
                <w:iCs/>
                <w:lang w:val="en-US"/>
              </w:rPr>
              <w:t>Circulations in the global history of art</w:t>
            </w:r>
            <w:r w:rsidRPr="00416284">
              <w:rPr>
                <w:lang w:val="en-US"/>
              </w:rPr>
              <w:t xml:space="preserve">. </w:t>
            </w:r>
            <w:r w:rsidRPr="006905DA">
              <w:rPr>
                <w:lang w:val="en-US"/>
              </w:rPr>
              <w:t>Abingdom, New York: Routledge, 2016.</w:t>
            </w:r>
          </w:p>
          <w:p w14:paraId="4DDC6F29" w14:textId="77777777" w:rsidR="001263F4" w:rsidRPr="006905DA" w:rsidRDefault="001263F4" w:rsidP="001263F4">
            <w:pPr>
              <w:jc w:val="both"/>
              <w:rPr>
                <w:lang w:val="en-US"/>
              </w:rPr>
            </w:pPr>
            <w:r w:rsidRPr="006905DA">
              <w:rPr>
                <w:lang w:val="en-US"/>
              </w:rPr>
              <w:t xml:space="preserve">KUBLER, George. </w:t>
            </w:r>
            <w:r w:rsidRPr="006905DA">
              <w:rPr>
                <w:i/>
                <w:lang w:val="en-US"/>
              </w:rPr>
              <w:t>The Shape of Time. Remarks on the History of Things</w:t>
            </w:r>
            <w:r w:rsidRPr="006905DA">
              <w:rPr>
                <w:lang w:val="en-US"/>
              </w:rPr>
              <w:t>. New Haven and London: Yale University Press, 1970.</w:t>
            </w:r>
          </w:p>
          <w:p w14:paraId="1CA15555" w14:textId="77777777" w:rsidR="001263F4" w:rsidRPr="00E171D9" w:rsidRDefault="001263F4" w:rsidP="001263F4">
            <w:pPr>
              <w:jc w:val="both"/>
              <w:rPr>
                <w:lang w:val="en-US"/>
              </w:rPr>
            </w:pPr>
            <w:r w:rsidRPr="00E171D9">
              <w:rPr>
                <w:lang w:val="en-US"/>
              </w:rPr>
              <w:t>MUKHERJI, Parul Dave. “Whither Art History in a Globalizing World”. Art Bulletin, n. 2 (June 2014), vol. 96, pp. 151</w:t>
            </w:r>
            <w:r>
              <w:rPr>
                <w:lang w:val="en-US"/>
              </w:rPr>
              <w:t>-</w:t>
            </w:r>
            <w:r w:rsidRPr="00E171D9">
              <w:rPr>
                <w:lang w:val="en-US"/>
              </w:rPr>
              <w:t>155.</w:t>
            </w:r>
          </w:p>
          <w:p w14:paraId="745364C2" w14:textId="77777777" w:rsidR="001263F4" w:rsidRPr="00E171D9" w:rsidRDefault="001263F4" w:rsidP="001263F4">
            <w:pPr>
              <w:rPr>
                <w:lang w:val="en-US"/>
              </w:rPr>
            </w:pPr>
            <w:r w:rsidRPr="00E171D9">
              <w:rPr>
                <w:i/>
                <w:iCs/>
                <w:lang w:val="en-US"/>
              </w:rPr>
              <w:t xml:space="preserve">Artl@s </w:t>
            </w:r>
            <w:r w:rsidRPr="00E171D9">
              <w:rPr>
                <w:lang w:val="en-US"/>
              </w:rPr>
              <w:t>(</w:t>
            </w:r>
            <w:r w:rsidRPr="00E171D9">
              <w:rPr>
                <w:color w:val="0462C1"/>
                <w:lang w:val="en-US"/>
              </w:rPr>
              <w:t>https://artlas.huma-num.fr/en/about/</w:t>
            </w:r>
            <w:r w:rsidRPr="00E171D9">
              <w:rPr>
                <w:lang w:val="en-US"/>
              </w:rPr>
              <w:t xml:space="preserve">) </w:t>
            </w:r>
          </w:p>
          <w:p w14:paraId="167FD1A8" w14:textId="21F5A574" w:rsidR="00C51AFD" w:rsidRPr="001263F4" w:rsidRDefault="001263F4" w:rsidP="001263F4">
            <w:pPr>
              <w:rPr>
                <w:color w:val="FF0000"/>
              </w:rPr>
            </w:pPr>
            <w:r w:rsidRPr="00416284">
              <w:rPr>
                <w:i/>
                <w:iCs/>
              </w:rPr>
              <w:t xml:space="preserve">Artl@s Bulletin </w:t>
            </w:r>
            <w:r w:rsidRPr="00416284">
              <w:t>(</w:t>
            </w:r>
            <w:r w:rsidRPr="00416284">
              <w:rPr>
                <w:color w:val="0462C1"/>
              </w:rPr>
              <w:t>https://docs.lib.purdue.edu/artlas/</w:t>
            </w:r>
            <w:r>
              <w:t>)</w:t>
            </w:r>
          </w:p>
        </w:tc>
      </w:tr>
    </w:tbl>
    <w:p w14:paraId="0D4C4B98" w14:textId="77777777" w:rsidR="00C51AFD" w:rsidRDefault="00C51AFD" w:rsidP="00C51AFD">
      <w:pPr>
        <w:shd w:val="clear" w:color="auto" w:fill="FFFFFF"/>
        <w:spacing w:after="0" w:line="240" w:lineRule="auto"/>
        <w:jc w:val="both"/>
        <w:rPr>
          <w:b/>
        </w:rPr>
      </w:pPr>
    </w:p>
    <w:p w14:paraId="72C90637" w14:textId="2CB58E6E" w:rsidR="00C51AFD" w:rsidRDefault="00C51AFD" w:rsidP="00C51AFD">
      <w:pPr>
        <w:shd w:val="clear" w:color="auto" w:fill="FFFFFF"/>
        <w:spacing w:after="0" w:line="240" w:lineRule="auto"/>
        <w:jc w:val="both"/>
        <w:rPr>
          <w:b/>
        </w:rPr>
      </w:pPr>
      <w:r>
        <w:rPr>
          <w:b/>
        </w:rPr>
        <w:t>CALENDÁRIO:</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51AFD" w14:paraId="1A602E8D" w14:textId="77777777" w:rsidTr="0015064A">
        <w:tc>
          <w:tcPr>
            <w:tcW w:w="8494" w:type="dxa"/>
          </w:tcPr>
          <w:p w14:paraId="51C9F472" w14:textId="77777777" w:rsidR="001263F4" w:rsidRPr="001263F4" w:rsidRDefault="001263F4" w:rsidP="001263F4">
            <w:pPr>
              <w:spacing w:line="240" w:lineRule="auto"/>
              <w:rPr>
                <w:bCs/>
              </w:rPr>
            </w:pPr>
            <w:r w:rsidRPr="00BC2910">
              <w:rPr>
                <w:bCs/>
              </w:rPr>
              <w:t xml:space="preserve">Dia 01 de agosto - </w:t>
            </w:r>
            <w:r w:rsidRPr="001263F4">
              <w:rPr>
                <w:bCs/>
              </w:rPr>
              <w:t>Workshop Prof. Fernando Loffredo (Stony Brook University, NY)</w:t>
            </w:r>
          </w:p>
          <w:p w14:paraId="4BB3A22A" w14:textId="77777777" w:rsidR="001263F4" w:rsidRPr="00BC2910" w:rsidRDefault="001263F4" w:rsidP="001263F4">
            <w:pPr>
              <w:spacing w:line="240" w:lineRule="auto"/>
              <w:rPr>
                <w:bCs/>
              </w:rPr>
            </w:pPr>
            <w:r w:rsidRPr="00BC2910">
              <w:rPr>
                <w:bCs/>
              </w:rPr>
              <w:t>Dia 19 de agosto – início das aulas</w:t>
            </w:r>
          </w:p>
          <w:p w14:paraId="25005F99" w14:textId="71E79867" w:rsidR="00C51AFD" w:rsidRDefault="001263F4" w:rsidP="001263F4">
            <w:pPr>
              <w:spacing w:line="240" w:lineRule="auto"/>
              <w:rPr>
                <w:b/>
              </w:rPr>
            </w:pPr>
            <w:r w:rsidRPr="00BC2910">
              <w:rPr>
                <w:bCs/>
              </w:rPr>
              <w:t>Dia 18 de novembro – término das aulas</w:t>
            </w:r>
          </w:p>
        </w:tc>
      </w:tr>
    </w:tbl>
    <w:p w14:paraId="76E69303" w14:textId="77777777" w:rsidR="00C51AFD" w:rsidRDefault="00C51AFD" w:rsidP="00C51AFD">
      <w:pPr>
        <w:shd w:val="clear" w:color="auto" w:fill="FFFFFF"/>
        <w:spacing w:after="0" w:line="240" w:lineRule="auto"/>
        <w:jc w:val="both"/>
        <w:rPr>
          <w:b/>
        </w:rPr>
      </w:pPr>
    </w:p>
    <w:p w14:paraId="3222F5F2" w14:textId="46397387" w:rsidR="00917AE9" w:rsidRPr="009B727B" w:rsidRDefault="00917AE9" w:rsidP="009B727B">
      <w:pPr>
        <w:tabs>
          <w:tab w:val="left" w:pos="3480"/>
        </w:tabs>
        <w:rPr>
          <w:rFonts w:ascii="Arial" w:eastAsia="Arial" w:hAnsi="Arial" w:cs="Arial"/>
          <w:sz w:val="24"/>
          <w:szCs w:val="24"/>
        </w:rPr>
      </w:pPr>
    </w:p>
    <w:sectPr w:rsidR="00917AE9" w:rsidRPr="009B727B">
      <w:headerReference w:type="default" r:id="rId6"/>
      <w:footerReference w:type="default" r:id="rId7"/>
      <w:pgSz w:w="11906" w:h="16838"/>
      <w:pgMar w:top="1701" w:right="1134" w:bottom="1418" w:left="1134"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E0797" w14:textId="77777777" w:rsidR="00501462" w:rsidRDefault="00501462">
      <w:pPr>
        <w:spacing w:after="0" w:line="240" w:lineRule="auto"/>
      </w:pPr>
      <w:r>
        <w:separator/>
      </w:r>
    </w:p>
  </w:endnote>
  <w:endnote w:type="continuationSeparator" w:id="0">
    <w:p w14:paraId="63AEDD4D" w14:textId="77777777" w:rsidR="00501462" w:rsidRDefault="0050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ede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4CD5" w14:textId="0A500B7C" w:rsidR="00F21480" w:rsidRDefault="009B727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3BD53EC2" wp14:editId="5AE33DE0">
          <wp:extent cx="6108700" cy="36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_01.jpg"/>
                  <pic:cNvPicPr/>
                </pic:nvPicPr>
                <pic:blipFill>
                  <a:blip r:embed="rId1">
                    <a:extLst>
                      <a:ext uri="{28A0092B-C50C-407E-A947-70E740481C1C}">
                        <a14:useLocalDpi xmlns:a14="http://schemas.microsoft.com/office/drawing/2010/main" val="0"/>
                      </a:ext>
                    </a:extLst>
                  </a:blip>
                  <a:stretch>
                    <a:fillRect/>
                  </a:stretch>
                </pic:blipFill>
                <pic:spPr>
                  <a:xfrm>
                    <a:off x="0" y="0"/>
                    <a:ext cx="6108700" cy="368300"/>
                  </a:xfrm>
                  <a:prstGeom prst="rect">
                    <a:avLst/>
                  </a:prstGeom>
                </pic:spPr>
              </pic:pic>
            </a:graphicData>
          </a:graphic>
        </wp:inline>
      </w:drawing>
    </w:r>
  </w:p>
  <w:p w14:paraId="3389217A" w14:textId="6D1F9D15" w:rsidR="00F21480" w:rsidRDefault="00F21480" w:rsidP="00D63F8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875A" w14:textId="77777777" w:rsidR="00501462" w:rsidRDefault="00501462">
      <w:pPr>
        <w:spacing w:after="0" w:line="240" w:lineRule="auto"/>
      </w:pPr>
      <w:r>
        <w:separator/>
      </w:r>
    </w:p>
  </w:footnote>
  <w:footnote w:type="continuationSeparator" w:id="0">
    <w:p w14:paraId="39B8AD34" w14:textId="77777777" w:rsidR="00501462" w:rsidRDefault="0050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9285" w14:textId="4906E5A1" w:rsidR="00F21480" w:rsidRDefault="00F21480">
    <w:pPr>
      <w:pBdr>
        <w:top w:val="nil"/>
        <w:left w:val="nil"/>
        <w:bottom w:val="nil"/>
        <w:right w:val="nil"/>
        <w:between w:val="nil"/>
      </w:pBdr>
      <w:tabs>
        <w:tab w:val="center" w:pos="4252"/>
        <w:tab w:val="right" w:pos="8504"/>
      </w:tabs>
      <w:spacing w:after="0" w:line="240" w:lineRule="auto"/>
      <w:jc w:val="center"/>
      <w:rPr>
        <w:color w:val="000000"/>
      </w:rPr>
    </w:pPr>
  </w:p>
  <w:p w14:paraId="6CF8B11C" w14:textId="2BB543C2" w:rsidR="00F21480" w:rsidRDefault="00F21480">
    <w:pPr>
      <w:pBdr>
        <w:top w:val="nil"/>
        <w:left w:val="nil"/>
        <w:bottom w:val="nil"/>
        <w:right w:val="nil"/>
        <w:between w:val="nil"/>
      </w:pBdr>
      <w:tabs>
        <w:tab w:val="center" w:pos="4252"/>
        <w:tab w:val="right" w:pos="8504"/>
      </w:tabs>
      <w:spacing w:after="0" w:line="240" w:lineRule="auto"/>
      <w:rPr>
        <w:rFonts w:ascii="Federo" w:eastAsia="Federo" w:hAnsi="Federo" w:cs="Federo"/>
        <w:b/>
        <w:color w:val="000000"/>
        <w:sz w:val="18"/>
        <w:szCs w:val="18"/>
      </w:rPr>
    </w:pPr>
  </w:p>
  <w:p w14:paraId="2E9D2AAC" w14:textId="53243CEF" w:rsidR="000A22C3" w:rsidRDefault="00D63F82">
    <w:r>
      <w:rPr>
        <w:noProof/>
      </w:rPr>
      <w:drawing>
        <wp:inline distT="0" distB="0" distL="0" distR="0" wp14:anchorId="30426CC6" wp14:editId="4A26A0C8">
          <wp:extent cx="61087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01.jpg"/>
                  <pic:cNvPicPr/>
                </pic:nvPicPr>
                <pic:blipFill>
                  <a:blip r:embed="rId1">
                    <a:extLst>
                      <a:ext uri="{28A0092B-C50C-407E-A947-70E740481C1C}">
                        <a14:useLocalDpi xmlns:a14="http://schemas.microsoft.com/office/drawing/2010/main" val="0"/>
                      </a:ext>
                    </a:extLst>
                  </a:blip>
                  <a:stretch>
                    <a:fillRect/>
                  </a:stretch>
                </pic:blipFill>
                <pic:spPr>
                  <a:xfrm>
                    <a:off x="0" y="0"/>
                    <a:ext cx="6108700" cy="482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80"/>
    <w:rsid w:val="00057B3B"/>
    <w:rsid w:val="000A22C3"/>
    <w:rsid w:val="001263F4"/>
    <w:rsid w:val="00375B9B"/>
    <w:rsid w:val="003A0228"/>
    <w:rsid w:val="004542DB"/>
    <w:rsid w:val="00501462"/>
    <w:rsid w:val="005678A5"/>
    <w:rsid w:val="00605313"/>
    <w:rsid w:val="007121D5"/>
    <w:rsid w:val="00914617"/>
    <w:rsid w:val="00916281"/>
    <w:rsid w:val="00917AE9"/>
    <w:rsid w:val="00992A77"/>
    <w:rsid w:val="009B727B"/>
    <w:rsid w:val="00C51AFD"/>
    <w:rsid w:val="00D14A0D"/>
    <w:rsid w:val="00D63F82"/>
    <w:rsid w:val="00E0460D"/>
    <w:rsid w:val="00F21480"/>
    <w:rsid w:val="00F84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E483"/>
  <w15:docId w15:val="{4B1A6C14-B278-42A4-B486-9587CD95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after="0" w:line="240" w:lineRule="auto"/>
      <w:ind w:left="432" w:hanging="432"/>
      <w:outlineLvl w:val="0"/>
    </w:pPr>
    <w:rPr>
      <w:rFonts w:ascii="Times New Roman" w:eastAsia="Times New Roman" w:hAnsi="Times New Roman" w:cs="Times New Roman"/>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tulo">
    <w:name w:val="Subtitle"/>
    <w:basedOn w:val="Normal"/>
    <w:next w:val="Normal"/>
    <w:rPr>
      <w:rFonts w:ascii="Cambria" w:eastAsia="Cambria" w:hAnsi="Cambria" w:cs="Cambria"/>
      <w:i/>
      <w:color w:val="4F81BD"/>
      <w:sz w:val="24"/>
      <w:szCs w:val="24"/>
    </w:rPr>
  </w:style>
  <w:style w:type="paragraph" w:styleId="Cabealho">
    <w:name w:val="header"/>
    <w:basedOn w:val="Normal"/>
    <w:link w:val="CabealhoChar"/>
    <w:uiPriority w:val="99"/>
    <w:unhideWhenUsed/>
    <w:rsid w:val="00917A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AE9"/>
  </w:style>
  <w:style w:type="paragraph" w:styleId="Rodap">
    <w:name w:val="footer"/>
    <w:basedOn w:val="Normal"/>
    <w:link w:val="RodapChar"/>
    <w:uiPriority w:val="99"/>
    <w:unhideWhenUsed/>
    <w:rsid w:val="00917AE9"/>
    <w:pPr>
      <w:tabs>
        <w:tab w:val="center" w:pos="4252"/>
        <w:tab w:val="right" w:pos="8504"/>
      </w:tabs>
      <w:spacing w:after="0" w:line="240" w:lineRule="auto"/>
    </w:pPr>
  </w:style>
  <w:style w:type="character" w:customStyle="1" w:styleId="RodapChar">
    <w:name w:val="Rodapé Char"/>
    <w:basedOn w:val="Fontepargpadro"/>
    <w:link w:val="Rodap"/>
    <w:uiPriority w:val="99"/>
    <w:rsid w:val="00917AE9"/>
  </w:style>
  <w:style w:type="table" w:styleId="Tabelacomgrade">
    <w:name w:val="Table Grid"/>
    <w:basedOn w:val="Tabelanormal"/>
    <w:uiPriority w:val="39"/>
    <w:rsid w:val="000A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maya suemi lemos</cp:lastModifiedBy>
  <cp:revision>2</cp:revision>
  <cp:lastPrinted>2021-11-30T18:20:00Z</cp:lastPrinted>
  <dcterms:created xsi:type="dcterms:W3CDTF">2024-06-21T18:21:00Z</dcterms:created>
  <dcterms:modified xsi:type="dcterms:W3CDTF">2024-06-21T18:21:00Z</dcterms:modified>
</cp:coreProperties>
</file>