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FORMULÁRIO DE DISCIPLINAS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/ SEMESTRE: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2023.2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DISCIPLINA OFICIAL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 da Arte Global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PROF.(s) RESPONSÁVEL(is):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Maurício Barros de Castro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Vera Beatriz Siqueira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CURSO:</w:t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Trânistos: cultura popular e arte moderna e contemporânea no Brasil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EMENTA: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curso pretende investigar a circulação entre cultura popular e arte moderna e contemporânea no Brasil. A urgência da revisão historiográfica e de suas categorias e critérios classificatórios bem como o esforço do acerto de contas com o que Denise Ferreira da Silva chama de  “a dívida impagável” têm lançado luz em lacunas profundas no campo da pesquisa em arte, expondo e impondo os desafios e as dificuldades de olhar, revisar e/ou compreender produções artísticas que foram historicamente invisibilizadas e/ou circunscritas a “categorias” (algumas consideradas “arte menor”), que, na contemporaneidade, têm passado por um processo de revisão, como o caso das ditas artes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naïf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ornamental e popular. 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Essa mesma urgência tem também provocado as instituições a olhar e repensar seus acervos e os possíveis modos de – retomando um conceito caro à artista Rosana Paulino – “suturar” a história ou, à semelhança de Exu, matar o pássaro ontem com a pedra atirada hoje. Nesse sentido, a crença na possibilidade de o presente repensar e ressignificar as narrativas, discursos e interpretações herdados de uma tradição colonial e eurocêntrica têm fortalecido rachaduras e aberto frestas importantes nas instituições e na historiografia da arte para a revisão de artistas e produções antes reduzidos a perspectivas e interpretações hoje postas em xeque.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 E HORÁRIO: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Quarta-feira, 15:30 às 18H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BÁSICA: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ABREU, Martha. Cultura Popular, Um Conceito E Várias Histórias. In: Abreu, Martha e Soihet, Rachel,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Ensino de História, Conceitos, Temáticas e Metodologias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Rio de Janeiro, Casa da Palavra, 2003.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AVOLESE, Claudia Mattos; MENESES, Patricia D.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Arte não europeia: conexões historiográficas a partir do Brasil.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São Paulo: Estação Liberdade, 2020.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AYALA, M. e AYALA, M.I. 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Cultura popular no Brasil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São Paulo: Ática, 1987. 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ALMEIDA, Renato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 A inteligência do Folclore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Janeiro: Livros de Portugal, 1957.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BARRETO, Luiz Antônio.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Um novo entendimento do Folclore e outras abordagens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Aracaju: Sociedade Editorial de Sergipe, 1974.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CABRAL, Sergio.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Escolas de samba do Rio de Janeiro.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Rio de Janeiro, Lazuli, 2011.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CANCLINI, N. 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Culturas híbridas: estratégias para entrar e sair da modernidade.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São Paulo, Edusp, 1989.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CARDOSO, Rafael.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Modernidade em preto e branco: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Arte e imagem, raça e identidade no Brasil- 1890 -1945. São Paulo: Companhia das Letras, 2022.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COCOTLE, Brenda Caro. Nós prometemos decolonizar o museu: uma revisão crítica da política museal contemporânea. Seminário Arte e Descolonização. São Paulo: Masp (Museu de Arte Assis Chateaubriand), 2019.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CONDURU, Roberto.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Arte Afro-Brasileira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Belo Horizonte: C/Arte, 2007.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right="11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ESCOBAR, Ticio. Arte popular: el desafío contemporáneo. 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Estudios Curatoriales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n. 4, 2015.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ESCOBAR, Ticio.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El mito del arte y el mito del Pueblo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Asunción: Centro de artes visuales Museo del Barro, 1999, pp. 39-86.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ERNANDES, F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. A etnologia e a sociologia no Brasil. 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São Paulo, Anhembi, 1958.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left w:color="dcdcdc" w:space="14" w:sz="24" w:val="single"/>
              </w:pBd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FANON, Franz.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Pele negra, máscaras brancas.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São Paulo: Ubu Editora, 2020.</w:t>
            </w:r>
          </w:p>
          <w:p w:rsidR="00000000" w:rsidDel="00000000" w:rsidP="00000000" w:rsidRDefault="00000000" w:rsidRPr="00000000" w14:paraId="00000037">
            <w:pPr>
              <w:pBdr>
                <w:left w:color="dcdcdc" w:space="14" w:sz="24" w:val="single"/>
              </w:pBd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FROTA, Lélia Coelho.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Pequeno dicionário da arte do povo brasileiro: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século XX.  Rio de Janeiro, Rio de Janeiro: Aeroplano, 2005.</w:t>
            </w:r>
          </w:p>
          <w:p w:rsidR="00000000" w:rsidDel="00000000" w:rsidP="00000000" w:rsidRDefault="00000000" w:rsidRPr="00000000" w14:paraId="00000038">
            <w:pPr>
              <w:pBdr>
                <w:left w:color="dcdcdc" w:space="14" w:sz="24" w:val="single"/>
              </w:pBd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FROTA, Lélia Coelho.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Mitopoética de 9 artistas brasileiros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Vida, verdades e obras. Rio de Janeiro: Fontana, 1975.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GELADO, Viviana.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Poéticas da Transgressão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Vanguarda e Cultura Popular nos anos 20 na América Latina. Rio de Janeiro: Ed. 7 letras, 2006. 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KILOMBA, Grada.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Memórias da plantação - Episódios de racismo cotidiano.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Rio de Janeiro: Cobogó, 2019.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LOPES, Nei; SIMAS, Luiz Antonio.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Dicionário da história social do samba.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Rio de Janeiro, Civilização Brasileira, 2015.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MBEMBE, Achille.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Crítica da razão negra.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São Paulo: N-1 Edições, 2018.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MBEMBE, Achille.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Necropolítica.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São Paulo: N-1 Edições, 2018.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ORTIZ, R. 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Cultura popular: Românticos e folcloristas.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São Paulo, PUC-SP, 1985.         [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ORTIZ, R. 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Cultura brasileira e identidade nacional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</w:t>
            </w:r>
            <w:r w:rsidDel="00000000" w:rsidR="00000000" w:rsidRPr="00000000">
              <w:rPr>
                <w:sz w:val="24"/>
                <w:szCs w:val="24"/>
                <w:u w:val="singl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ed. São Paulo, Brasiliense, 1986. 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RANCIÈRE, Jacques.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partilha do sensível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Editora 34, 2009.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RANCIÈRE, Jacques.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espectador emancipado.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São Paulo: Martins Fontes, 2012.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RIBEIRO, J. 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folclore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Janeiro, Organização Simões, 1969.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PITTA, Fernanda. Isso ninguém nunca me ensinou: 8 mulheres artistas populares. In: Catálogo da exposição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Mulheres na arte popular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/Fernanda Pitta, Vilma Eid. São Paulo: Galeria Estação,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RUFINONI, Priscila. Um interregno: artistas da década de 1940. Anais do XXIV Colóquio CBHA.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http://www.cbha.art.br/coloquios/2004/textos/88_priscila_rossinetti.pdf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SODRÉ, Muniz.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verdade seduzida.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Rio de Janeiro: Francisco Alves, 1988.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SOUZA, Ricardo Luiz de. IDENTIDADE NACIONAL E MODERNIZAÇÃO NA HISTORIOGRAFIA BRASILEIRA: O DIÁLOGO ENTRE ROMERO, EUCLIDES, CASCUDO E FREYRE . Tese de doutorado. FAFICH-UFMG, 2006.  </w:t>
            </w:r>
          </w:p>
          <w:p w:rsidR="00000000" w:rsidDel="00000000" w:rsidP="00000000" w:rsidRDefault="00000000" w:rsidRPr="00000000" w14:paraId="00000047">
            <w:pPr>
              <w:pBdr>
                <w:bottom w:color="000000" w:space="3" w:sz="0" w:val="none"/>
              </w:pBdr>
              <w:shd w:fill="ffffff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SCHWARCZ, Lilian Moritz. Samba, malandragem e muito autoritarismo na gênese do Brasil moderno. In: ______.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Brasil: uma biografia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Companhia das letras, 2015, pp. 351 – 385.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VIEIRA, Ana Paula Leite.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Cecília Meireles e a educação da infancia pelo folclore.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Dissertação de Mestrado.  Programa de Pos-Graduação em História da Universidade Federal Fluminense.  2013. Orientador: Martha Campos Abreu.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VILHENA, L.R. 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Projeto e missão: o movimento folclórico brasileiro 1947-1964.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 Rio de Janeiro, Funarte, 1997.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OBSERVAÇÃO COMPLEMENTAR: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exend SemiBo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0" w:line="240" w:lineRule="auto"/>
      <w:rPr>
        <w:rFonts w:ascii="Lexend SemiBold" w:cs="Lexend SemiBold" w:eastAsia="Lexend SemiBold" w:hAnsi="Lexend SemiBold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619125" cy="4572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Lexend SemiBold" w:cs="Lexend SemiBold" w:eastAsia="Lexend SemiBold" w:hAnsi="Lexend SemiBold"/>
        <w:sz w:val="24"/>
        <w:szCs w:val="24"/>
        <w:rtl w:val="0"/>
      </w:rPr>
      <w:t xml:space="preserve">PROGRAMA DE PÓS-GRADUAÇÃO EM HISTÓRIA DA ARTE</w:t>
    </w:r>
  </w:p>
  <w:p w:rsidR="00000000" w:rsidDel="00000000" w:rsidP="00000000" w:rsidRDefault="00000000" w:rsidRPr="00000000" w14:paraId="00000052">
    <w:pPr>
      <w:spacing w:after="0" w:line="240" w:lineRule="auto"/>
      <w:rPr>
        <w:rFonts w:ascii="Lexend SemiBold" w:cs="Lexend SemiBold" w:eastAsia="Lexend SemiBold" w:hAnsi="Lexend SemiBold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382B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bha.art.br/coloquios/2004/textos/88_priscila_rossinetti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fsQ906MDGWnuom1p//wE0s/nw==">CgMxLjA4AHIhMVRUNFY5QUJzRldQREdESmNncE52N2lEbVhNeGFyM3BM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2023-05-22T13:49:00Z</dcterms:created>
  <dc:creator>luciana lyra</dc:creator>
</cp:coreProperties>
</file>